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bookmarkStart w:id="16" w:name="_GoBack"/>
      <w:bookmarkEnd w:id="16"/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广州体育学院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研究生学位与教育管理信息系统 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研究生学位使用手册</w:t>
      </w: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北京智信佳科技有限公司</w:t>
      </w:r>
    </w:p>
    <w:p>
      <w:pPr>
        <w:jc w:val="center"/>
        <w:rPr>
          <w:rFonts w:ascii="华文仿宋" w:hAnsi="华文仿宋" w:eastAsia="华文仿宋"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850" w:h="16783"/>
          <w:pgMar w:top="1440" w:right="1080" w:bottom="1440" w:left="108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2018-03-07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</w:p>
    <w:p>
      <w:pPr>
        <w:pStyle w:val="14"/>
        <w:numPr>
          <w:ilvl w:val="0"/>
          <w:numId w:val="0"/>
        </w:numPr>
        <w:tabs>
          <w:tab w:val="right" w:leader="dot" w:pos="8306"/>
          <w:tab w:val="clear" w:pos="420"/>
        </w:tabs>
        <w:ind w:left="425" w:leftChars="0"/>
        <w:jc w:val="center"/>
        <w:rPr>
          <w:rFonts w:hint="eastAsia" w:eastAsia="宋体"/>
          <w:b/>
          <w:bCs/>
          <w:color w:val="2E75B6" w:themeColor="accent1" w:themeShade="B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32"/>
          <w:szCs w:val="32"/>
          <w:lang w:val="en-US" w:eastAsia="zh-CN"/>
        </w:rPr>
        <w:t>目 录</w:t>
      </w:r>
    </w:p>
    <w:p>
      <w:pPr>
        <w:pStyle w:val="14"/>
        <w:numPr>
          <w:ilvl w:val="0"/>
          <w:numId w:val="0"/>
        </w:numPr>
        <w:tabs>
          <w:tab w:val="right" w:leader="dot" w:pos="8306"/>
          <w:tab w:val="clear" w:pos="420"/>
        </w:tabs>
        <w:ind w:left="425" w:leftChars="0"/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_Toc22942 </w:instrText>
      </w:r>
      <w:r>
        <w:fldChar w:fldCharType="separate"/>
      </w:r>
      <w:r>
        <w:rPr>
          <w:rFonts w:hint="eastAsia"/>
          <w:szCs w:val="36"/>
          <w:lang w:val="en-US" w:eastAsia="zh-CN"/>
        </w:rPr>
        <w:t>一、 用户登录</w:t>
      </w:r>
      <w:r>
        <w:tab/>
      </w:r>
      <w:r>
        <w:fldChar w:fldCharType="begin"/>
      </w:r>
      <w:r>
        <w:instrText xml:space="preserve"> PAGEREF _Toc22942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numPr>
          <w:ilvl w:val="0"/>
          <w:numId w:val="0"/>
        </w:numPr>
        <w:tabs>
          <w:tab w:val="right" w:leader="dot" w:pos="8306"/>
          <w:tab w:val="clear" w:pos="420"/>
        </w:tabs>
        <w:ind w:left="425" w:leftChars="0"/>
      </w:pPr>
      <w:r>
        <w:fldChar w:fldCharType="begin"/>
      </w:r>
      <w:r>
        <w:instrText xml:space="preserve"> HYPERLINK \l _Toc5903 </w:instrText>
      </w:r>
      <w:r>
        <w:fldChar w:fldCharType="separate"/>
      </w:r>
      <w:r>
        <w:rPr>
          <w:rFonts w:hint="eastAsia"/>
          <w:szCs w:val="36"/>
          <w:lang w:val="en-US" w:eastAsia="zh-CN"/>
        </w:rPr>
        <w:t>二、 学位操作说明</w:t>
      </w:r>
      <w:r>
        <w:tab/>
      </w:r>
      <w:r>
        <w:fldChar w:fldCharType="begin"/>
      </w:r>
      <w:r>
        <w:instrText xml:space="preserve"> PAGEREF _Toc5903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_Toc9644 </w:instrText>
      </w:r>
      <w:r>
        <w:fldChar w:fldCharType="separate"/>
      </w:r>
      <w:r>
        <w:rPr>
          <w:rFonts w:hint="eastAsia" w:cstheme="minorBidi"/>
          <w:bCs/>
          <w:kern w:val="2"/>
          <w:szCs w:val="30"/>
          <w:lang w:val="en-US" w:eastAsia="zh-CN" w:bidi="ar-SA"/>
        </w:rPr>
        <w:t>1.选择答辩时间</w:t>
      </w:r>
      <w:r>
        <w:tab/>
      </w:r>
      <w:r>
        <w:fldChar w:fldCharType="begin"/>
      </w:r>
      <w:r>
        <w:instrText xml:space="preserve"> PAGEREF _Toc9644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_Toc26442 </w:instrText>
      </w:r>
      <w:r>
        <w:fldChar w:fldCharType="separate"/>
      </w:r>
      <w:r>
        <w:rPr>
          <w:rFonts w:hint="eastAsia" w:cstheme="minorBidi"/>
          <w:bCs/>
          <w:kern w:val="2"/>
          <w:szCs w:val="30"/>
          <w:lang w:val="en-US" w:eastAsia="zh-CN" w:bidi="ar-SA"/>
        </w:rPr>
        <w:t>2.研究生下载论文程序表</w:t>
      </w:r>
      <w:r>
        <w:tab/>
      </w:r>
      <w:r>
        <w:fldChar w:fldCharType="begin"/>
      </w:r>
      <w:r>
        <w:instrText xml:space="preserve"> PAGEREF _Toc26442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_Toc7426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3.下载相关答辩表格</w:t>
      </w:r>
      <w:r>
        <w:tab/>
      </w:r>
      <w:r>
        <w:fldChar w:fldCharType="begin"/>
      </w:r>
      <w:r>
        <w:instrText xml:space="preserve"> PAGEREF _Toc7426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_Toc846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4.上传盲评论文</w:t>
      </w:r>
      <w:r>
        <w:tab/>
      </w:r>
      <w:r>
        <w:fldChar w:fldCharType="begin"/>
      </w:r>
      <w:r>
        <w:instrText xml:space="preserve"> PAGEREF _Toc846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_Toc5248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5.学位登记表填写</w:t>
      </w:r>
      <w:r>
        <w:tab/>
      </w:r>
      <w:r>
        <w:fldChar w:fldCharType="begin"/>
      </w:r>
      <w:r>
        <w:instrText xml:space="preserve"> PAGEREF _Toc5248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_Toc17755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6.学术不端检测</w:t>
      </w:r>
      <w:r>
        <w:tab/>
      </w:r>
      <w:r>
        <w:fldChar w:fldCharType="begin"/>
      </w:r>
      <w:r>
        <w:instrText xml:space="preserve"> PAGEREF _Toc17755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_Toc13154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7.论文评阅结果</w:t>
      </w:r>
      <w:r>
        <w:tab/>
      </w:r>
      <w:r>
        <w:fldChar w:fldCharType="begin"/>
      </w:r>
      <w:r>
        <w:instrText xml:space="preserve"> PAGEREF _Toc13154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_Toc7605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8.答辩信息查看</w:t>
      </w:r>
      <w:r>
        <w:tab/>
      </w:r>
      <w:r>
        <w:fldChar w:fldCharType="begin"/>
      </w:r>
      <w:r>
        <w:instrText xml:space="preserve"> PAGEREF _Toc7605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_Toc24308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9.论文答辩结果</w:t>
      </w:r>
      <w:r>
        <w:tab/>
      </w:r>
      <w:r>
        <w:fldChar w:fldCharType="begin"/>
      </w:r>
      <w:r>
        <w:instrText xml:space="preserve"> PAGEREF _Toc24308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_Toc580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10.最终论文电子版上传</w:t>
      </w:r>
      <w:r>
        <w:tab/>
      </w:r>
      <w:r>
        <w:fldChar w:fldCharType="begin"/>
      </w:r>
      <w:r>
        <w:instrText xml:space="preserve"> PAGEREF _Toc580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fldChar w:fldCharType="begin"/>
      </w:r>
      <w:r>
        <w:instrText xml:space="preserve"> HYPERLINK \l _Toc27675 </w:instrText>
      </w:r>
      <w:r>
        <w:fldChar w:fldCharType="separate"/>
      </w:r>
      <w:r>
        <w:rPr>
          <w:rFonts w:hint="eastAsia"/>
          <w:szCs w:val="30"/>
          <w:lang w:val="en-US" w:eastAsia="zh-CN"/>
        </w:rPr>
        <w:t>11.查看需上交的材料说明</w:t>
      </w:r>
      <w:r>
        <w:tab/>
      </w:r>
      <w:r>
        <w:fldChar w:fldCharType="begin"/>
      </w:r>
      <w:r>
        <w:instrText xml:space="preserve"> PAGEREF _Toc27675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  <w:numPr>
          <w:ilvl w:val="0"/>
          <w:numId w:val="3"/>
        </w:numPr>
        <w:ind w:leftChars="0"/>
        <w:rPr>
          <w:rFonts w:hint="eastAsia"/>
          <w:sz w:val="36"/>
          <w:szCs w:val="36"/>
          <w:lang w:val="en-US" w:eastAsia="zh-CN"/>
        </w:rPr>
      </w:pPr>
      <w:bookmarkStart w:id="0" w:name="_Toc22942"/>
      <w:r>
        <w:rPr>
          <w:rFonts w:hint="eastAsia"/>
          <w:sz w:val="36"/>
          <w:szCs w:val="36"/>
          <w:lang w:val="en-US" w:eastAsia="zh-CN"/>
        </w:rPr>
        <w:t>用户登录</w:t>
      </w:r>
      <w:bookmarkEnd w:id="0"/>
    </w:p>
    <w:p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>用户登陆地址：http://219.222.48.48/index.html</w:t>
      </w:r>
    </w:p>
    <w:p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>用户名：【</w:t>
      </w:r>
      <w:r>
        <w:rPr>
          <w:rFonts w:hint="eastAsia"/>
          <w:sz w:val="24"/>
          <w:lang w:eastAsia="zh-CN"/>
        </w:rPr>
        <w:t>学号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</w:p>
    <w:p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>密码：【</w:t>
      </w:r>
      <w:r>
        <w:rPr>
          <w:rFonts w:hint="eastAsia"/>
          <w:sz w:val="24"/>
          <w:lang w:eastAsia="zh-CN"/>
        </w:rPr>
        <w:t>学号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ab/>
      </w:r>
    </w:p>
    <w:p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>身份：研究生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386070" cy="282765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2827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研究生系统界面。</w:t>
      </w:r>
      <w:bookmarkStart w:id="1" w:name="_Toc22884"/>
    </w:p>
    <w:bookmarkEnd w:id="1"/>
    <w:p>
      <w:pPr>
        <w:ind w:left="0" w:leftChars="0" w:firstLine="0" w:firstLineChars="0"/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619115" cy="1817370"/>
            <wp:effectExtent l="0" t="0" r="63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3"/>
        </w:numPr>
        <w:ind w:leftChars="0"/>
        <w:rPr>
          <w:rFonts w:hint="eastAsia"/>
          <w:sz w:val="36"/>
          <w:szCs w:val="36"/>
          <w:lang w:val="en-US" w:eastAsia="zh-CN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ind w:leftChars="0"/>
        <w:rPr>
          <w:rFonts w:hint="eastAsia"/>
          <w:sz w:val="36"/>
          <w:szCs w:val="36"/>
          <w:lang w:val="en-US" w:eastAsia="zh-CN"/>
        </w:rPr>
      </w:pPr>
      <w:bookmarkStart w:id="2" w:name="_Toc5903"/>
      <w:r>
        <w:rPr>
          <w:rFonts w:hint="eastAsia"/>
          <w:sz w:val="36"/>
          <w:szCs w:val="36"/>
          <w:lang w:val="en-US" w:eastAsia="zh-CN"/>
        </w:rPr>
        <w:t>学位操作说明</w:t>
      </w:r>
      <w:bookmarkEnd w:id="2"/>
    </w:p>
    <w:p>
      <w:pPr>
        <w:pStyle w:val="4"/>
        <w:numPr>
          <w:ilvl w:val="2"/>
          <w:numId w:val="0"/>
        </w:numPr>
        <w:ind w:leftChars="0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bookmarkStart w:id="3" w:name="_Toc9644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1.选择答辩时间</w:t>
      </w:r>
      <w:bookmarkEnd w:id="3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学生3月上旬申请学位需选择答辩时间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9230" cy="2153285"/>
            <wp:effectExtent l="9525" t="9525" r="17145" b="27940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3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tabs>
          <w:tab w:val="clear" w:pos="312"/>
        </w:tabs>
        <w:ind w:leftChars="0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bookmarkStart w:id="4" w:name="_Toc26442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研究生下载论文程序表</w:t>
      </w:r>
      <w:bookmarkEnd w:id="4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3月上旬 下载论文递交程序表与其他材料一起送交研院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9865" cy="2216785"/>
            <wp:effectExtent l="9525" t="9525" r="16510" b="21590"/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16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tabs>
          <w:tab w:val="clear" w:pos="312"/>
        </w:tabs>
        <w:ind w:left="720" w:leftChars="0" w:hanging="720" w:firstLineChars="0"/>
        <w:rPr>
          <w:rFonts w:hint="eastAsia"/>
          <w:sz w:val="30"/>
          <w:szCs w:val="30"/>
          <w:lang w:val="en-US" w:eastAsia="zh-CN"/>
        </w:rPr>
      </w:pPr>
      <w:bookmarkStart w:id="5" w:name="_Toc7426"/>
      <w:r>
        <w:rPr>
          <w:rFonts w:hint="eastAsia"/>
          <w:sz w:val="30"/>
          <w:szCs w:val="30"/>
          <w:lang w:val="en-US" w:eastAsia="zh-CN"/>
        </w:rPr>
        <w:t>下载相关答辩表格</w:t>
      </w:r>
      <w:bookmarkEnd w:id="5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3月上旬 线上：学生下载预答辩情况登记及答辩申请表、毕业研究生情况登记表、学位申请书等材料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70500" cy="2135505"/>
            <wp:effectExtent l="9525" t="9525" r="15875" b="26670"/>
            <wp:docPr id="2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35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tabs>
          <w:tab w:val="clear" w:pos="312"/>
        </w:tabs>
        <w:ind w:left="720" w:leftChars="0" w:hanging="720" w:firstLineChars="0"/>
        <w:rPr>
          <w:rFonts w:hint="eastAsia"/>
          <w:sz w:val="30"/>
          <w:szCs w:val="30"/>
          <w:lang w:val="en-US" w:eastAsia="zh-CN"/>
        </w:rPr>
      </w:pPr>
      <w:bookmarkStart w:id="6" w:name="_Toc846"/>
      <w:r>
        <w:rPr>
          <w:rFonts w:hint="eastAsia"/>
          <w:sz w:val="30"/>
          <w:szCs w:val="30"/>
          <w:lang w:val="en-US" w:eastAsia="zh-CN"/>
        </w:rPr>
        <w:t>上传盲评论文</w:t>
      </w:r>
      <w:bookmarkEnd w:id="6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3月中旬 填写论文名称，上传盲评学位论文和非盲评学位论文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6055" cy="2180590"/>
            <wp:effectExtent l="9525" t="9525" r="20320" b="19685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80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73040" cy="2079625"/>
            <wp:effectExtent l="9525" t="9525" r="13335" b="254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79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6055" cy="1478280"/>
            <wp:effectExtent l="9525" t="9525" r="20320" b="171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78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tabs>
          <w:tab w:val="clear" w:pos="312"/>
        </w:tabs>
        <w:ind w:left="720" w:leftChars="0" w:hanging="720" w:firstLineChars="0"/>
        <w:rPr>
          <w:rFonts w:hint="eastAsia"/>
          <w:sz w:val="30"/>
          <w:szCs w:val="30"/>
          <w:lang w:val="en-US" w:eastAsia="zh-CN"/>
        </w:rPr>
      </w:pPr>
      <w:bookmarkStart w:id="7" w:name="_Toc5248"/>
      <w:r>
        <w:rPr>
          <w:rFonts w:hint="eastAsia"/>
          <w:sz w:val="30"/>
          <w:szCs w:val="30"/>
          <w:lang w:val="en-US" w:eastAsia="zh-CN"/>
        </w:rPr>
        <w:t>学位登记表填写</w:t>
      </w:r>
      <w:bookmarkEnd w:id="7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上传盲评学位论文和非盲评学位论文并经过审核后，学生才能进行学位登记表填写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135505"/>
            <wp:effectExtent l="9525" t="9525" r="13335" b="26670"/>
            <wp:docPr id="3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5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5264150" cy="2120265"/>
            <wp:effectExtent l="9525" t="9525" r="22225" b="2286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20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549400"/>
            <wp:effectExtent l="9525" t="9525" r="15875" b="2222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49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8" w:name="_Toc17755"/>
      <w:r>
        <w:rPr>
          <w:rFonts w:hint="eastAsia"/>
          <w:sz w:val="30"/>
          <w:szCs w:val="30"/>
          <w:lang w:val="en-US" w:eastAsia="zh-CN"/>
        </w:rPr>
        <w:t>6.学术不端检测</w:t>
      </w:r>
      <w:bookmarkEnd w:id="8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检测通过后，学生才能进行接下来的学位申请流程。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180590"/>
            <wp:effectExtent l="9525" t="9525" r="15240" b="19685"/>
            <wp:docPr id="3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0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9" w:name="_Toc13154"/>
      <w:r>
        <w:rPr>
          <w:rFonts w:hint="eastAsia"/>
          <w:sz w:val="30"/>
          <w:szCs w:val="30"/>
          <w:lang w:val="en-US" w:eastAsia="zh-CN"/>
        </w:rPr>
        <w:t>7.论文评阅结果</w:t>
      </w:r>
      <w:bookmarkEnd w:id="9"/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研究生院录入评阅结果后，学生方可查看到自己的评阅结果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221865"/>
            <wp:effectExtent l="9525" t="9525" r="22225" b="16510"/>
            <wp:docPr id="3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21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10" w:name="_Toc7605"/>
      <w:r>
        <w:rPr>
          <w:rFonts w:hint="eastAsia"/>
          <w:sz w:val="30"/>
          <w:szCs w:val="30"/>
          <w:lang w:val="en-US" w:eastAsia="zh-CN"/>
        </w:rPr>
        <w:t>8.答辩信息查看</w:t>
      </w:r>
      <w:bookmarkEnd w:id="10"/>
    </w:p>
    <w:p>
      <w:pPr>
        <w:keepNext w:val="0"/>
        <w:keepLines w:val="0"/>
        <w:widowControl/>
        <w:suppressLineNumbers w:val="0"/>
        <w:ind w:left="0" w:leftChars="0" w:firstLine="720" w:firstLineChars="3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研究生院录入答辩信息后，学生方可查看答辩信息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71770" cy="2175510"/>
            <wp:effectExtent l="9525" t="9525" r="14605" b="24765"/>
            <wp:docPr id="33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5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189480"/>
            <wp:effectExtent l="9525" t="9525" r="13970" b="10795"/>
            <wp:docPr id="3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9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11" w:name="_Toc24308"/>
      <w:r>
        <w:rPr>
          <w:rFonts w:hint="eastAsia"/>
          <w:sz w:val="30"/>
          <w:szCs w:val="30"/>
          <w:lang w:val="en-US" w:eastAsia="zh-CN"/>
        </w:rPr>
        <w:t>9.论文答辩结果</w:t>
      </w:r>
      <w:bookmarkEnd w:id="11"/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研究生院录入答辩结果后，学生方可查看到自己的答辩结果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63515" cy="2093595"/>
            <wp:effectExtent l="9525" t="9525" r="22860" b="11430"/>
            <wp:docPr id="3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93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71770" cy="2217420"/>
            <wp:effectExtent l="9525" t="9525" r="14605" b="20955"/>
            <wp:docPr id="3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74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12" w:name="_Toc580"/>
      <w:r>
        <w:rPr>
          <w:rFonts w:hint="eastAsia"/>
          <w:sz w:val="30"/>
          <w:szCs w:val="30"/>
          <w:lang w:val="en-US" w:eastAsia="zh-CN"/>
        </w:rPr>
        <w:t>10.最终论文电子版上传</w:t>
      </w:r>
      <w:bookmarkEnd w:id="1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最终论文电子版本采集、送交纸质材料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4150" cy="2166620"/>
            <wp:effectExtent l="9525" t="9525" r="22225" b="14605"/>
            <wp:docPr id="36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66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7960" cy="1903730"/>
            <wp:effectExtent l="9525" t="9525" r="18415" b="10795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03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8595" cy="435610"/>
            <wp:effectExtent l="9525" t="9525" r="17780" b="12065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5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720" w:firstLineChars="3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提交后不能再进行更改，等待研究生院审核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263515" cy="2221865"/>
            <wp:effectExtent l="9525" t="9525" r="22860" b="16510"/>
            <wp:docPr id="3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21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13" w:name="_Toc27675"/>
      <w:r>
        <w:rPr>
          <w:rFonts w:hint="eastAsia"/>
          <w:sz w:val="30"/>
          <w:szCs w:val="30"/>
          <w:lang w:val="en-US" w:eastAsia="zh-CN"/>
        </w:rPr>
        <w:t>11.查看需上交的材料说明</w:t>
      </w:r>
      <w:bookmarkEnd w:id="13"/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63515" cy="2176145"/>
            <wp:effectExtent l="9525" t="9525" r="22860" b="24130"/>
            <wp:docPr id="39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76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73675" cy="1236980"/>
            <wp:effectExtent l="9525" t="9525" r="12700" b="10795"/>
            <wp:docPr id="2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3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bookmarkStart w:id="14" w:name="_Toc22640"/>
      <w:bookmarkStart w:id="15" w:name="_Toc12858"/>
      <w:r>
        <w:rPr>
          <w:rFonts w:hint="eastAsia"/>
          <w:sz w:val="30"/>
          <w:szCs w:val="30"/>
          <w:lang w:val="en-US" w:eastAsia="zh-CN"/>
        </w:rPr>
        <w:br w:type="textWrapping"/>
      </w:r>
      <w:bookmarkEnd w:id="14"/>
      <w:bookmarkEnd w:id="15"/>
    </w:p>
    <w:p>
      <w:pPr>
        <w:pStyle w:val="4"/>
        <w:numPr>
          <w:ilvl w:val="2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</w:p>
    <w:p>
      <w:pPr>
        <w:spacing w:line="360" w:lineRule="auto"/>
        <w:ind w:left="0" w:leftChars="0" w:firstLine="0" w:firstLine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y20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iEy2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华文楷体" w:hAnsi="华文楷体" w:eastAsia="华文楷体"/>
        <w:b/>
        <w:sz w:val="21"/>
        <w:szCs w:val="21"/>
      </w:rPr>
    </w:pPr>
    <w:r>
      <w:rPr>
        <w:rFonts w:hint="eastAsia" w:ascii="华文楷体" w:hAnsi="华文楷体" w:eastAsia="华文楷体"/>
        <w:b/>
        <w:sz w:val="21"/>
        <w:szCs w:val="21"/>
        <w:lang w:eastAsia="zh-CN"/>
      </w:rPr>
      <w:t>广州体育学院</w:t>
    </w:r>
    <w:r>
      <w:rPr>
        <w:rFonts w:hint="eastAsia" w:ascii="华文楷体" w:hAnsi="华文楷体" w:eastAsia="华文楷体"/>
        <w:b/>
        <w:sz w:val="21"/>
        <w:szCs w:val="21"/>
      </w:rPr>
      <w:t>研究生</w:t>
    </w:r>
    <w:r>
      <w:rPr>
        <w:rFonts w:hint="eastAsia" w:ascii="华文楷体" w:hAnsi="华文楷体" w:eastAsia="华文楷体"/>
        <w:b/>
        <w:sz w:val="21"/>
        <w:szCs w:val="21"/>
        <w:lang w:eastAsia="zh-CN"/>
      </w:rPr>
      <w:t>信息</w:t>
    </w:r>
    <w:r>
      <w:rPr>
        <w:rFonts w:hint="eastAsia" w:ascii="华文楷体" w:hAnsi="华文楷体" w:eastAsia="华文楷体"/>
        <w:b/>
        <w:sz w:val="21"/>
        <w:szCs w:val="21"/>
      </w:rPr>
      <w:t>管理系统</w:t>
    </w:r>
    <w:r>
      <w:rPr>
        <w:rFonts w:hint="eastAsia" w:ascii="华文楷体" w:hAnsi="华文楷体" w:eastAsia="华文楷体"/>
        <w:b/>
        <w:sz w:val="21"/>
        <w:szCs w:val="21"/>
        <w:lang w:eastAsia="zh-CN"/>
      </w:rPr>
      <w:t>学位</w:t>
    </w:r>
    <w:r>
      <w:rPr>
        <w:rFonts w:hint="eastAsia" w:ascii="华文楷体" w:hAnsi="华文楷体" w:eastAsia="华文楷体"/>
        <w:b/>
        <w:sz w:val="21"/>
        <w:szCs w:val="21"/>
      </w:rPr>
      <w:t>使用手册</w:t>
    </w:r>
  </w:p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  <w:jc w:val="center"/>
      <w:rPr>
        <w:rFonts w:hint="eastAsia" w:eastAsia="宋体"/>
        <w:b/>
        <w:bCs/>
        <w:sz w:val="21"/>
        <w:szCs w:val="21"/>
        <w:lang w:val="en-US" w:eastAsia="zh-CN"/>
      </w:rPr>
    </w:pPr>
    <w:r>
      <w:rPr>
        <w:rFonts w:hint="eastAsia" w:eastAsia="宋体"/>
        <w:b/>
        <w:bCs/>
        <w:sz w:val="21"/>
        <w:szCs w:val="21"/>
        <w:lang w:val="en-US" w:eastAsia="zh-CN"/>
      </w:rPr>
      <w:t>广州体育学院研究生学位与教育管理信息系统研究生学位使用手册</w:t>
    </w:r>
  </w:p>
  <w:p>
    <w:pPr>
      <w:pStyle w:val="13"/>
      <w:ind w:left="0" w:leftChars="0" w:firstLine="0" w:firstLineChars="0"/>
      <w:rPr>
        <w:rFonts w:hint="eastAsia" w:eastAsia="宋体"/>
        <w:b/>
        <w:bCs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0ADEF"/>
    <w:multiLevelType w:val="singleLevel"/>
    <w:tmpl w:val="4E30AD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4E0CA"/>
    <w:multiLevelType w:val="multilevel"/>
    <w:tmpl w:val="59A4E0CA"/>
    <w:lvl w:ilvl="0" w:tentative="0">
      <w:start w:val="1"/>
      <w:numFmt w:val="decimal"/>
      <w:pStyle w:val="14"/>
      <w:suff w:val="space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850" w:leftChars="0" w:hanging="453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leftChars="0" w:hanging="708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leftChars="0" w:hanging="853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leftChars="0" w:hanging="895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leftChars="0" w:hanging="1136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leftChars="0" w:hanging="1273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leftChars="0" w:hanging="1448" w:firstLineChars="0"/>
      </w:pPr>
      <w:rPr>
        <w:rFonts w:hint="default"/>
      </w:rPr>
    </w:lvl>
  </w:abstractNum>
  <w:abstractNum w:abstractNumId="2">
    <w:nsid w:val="59AD04D0"/>
    <w:multiLevelType w:val="multilevel"/>
    <w:tmpl w:val="59AD04D0"/>
    <w:lvl w:ilvl="0" w:tentative="0">
      <w:start w:val="1"/>
      <w:numFmt w:val="decimal"/>
      <w:pStyle w:val="2"/>
      <w:isLgl/>
      <w:suff w:val="space"/>
      <w:lvlText w:val="%1"/>
      <w:lvlJc w:val="left"/>
      <w:pPr>
        <w:tabs>
          <w:tab w:val="left" w:pos="42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59F1870F"/>
    <w:multiLevelType w:val="singleLevel"/>
    <w:tmpl w:val="59F187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23E9"/>
    <w:rsid w:val="00552723"/>
    <w:rsid w:val="008B77EF"/>
    <w:rsid w:val="03040D9D"/>
    <w:rsid w:val="034F43AE"/>
    <w:rsid w:val="043C2334"/>
    <w:rsid w:val="049067BF"/>
    <w:rsid w:val="04B03263"/>
    <w:rsid w:val="04C84E22"/>
    <w:rsid w:val="063F1EDC"/>
    <w:rsid w:val="063F27BC"/>
    <w:rsid w:val="07C6054A"/>
    <w:rsid w:val="07F94252"/>
    <w:rsid w:val="08D22CDA"/>
    <w:rsid w:val="09DF78BF"/>
    <w:rsid w:val="0C821AEC"/>
    <w:rsid w:val="0D783885"/>
    <w:rsid w:val="0D967E2F"/>
    <w:rsid w:val="0EA4755F"/>
    <w:rsid w:val="0F7632F9"/>
    <w:rsid w:val="11291318"/>
    <w:rsid w:val="11931E10"/>
    <w:rsid w:val="11D61696"/>
    <w:rsid w:val="12D24D40"/>
    <w:rsid w:val="134F11E3"/>
    <w:rsid w:val="1353337C"/>
    <w:rsid w:val="13CF6BE7"/>
    <w:rsid w:val="13D631DD"/>
    <w:rsid w:val="14390D2A"/>
    <w:rsid w:val="14BC6C74"/>
    <w:rsid w:val="160A79F0"/>
    <w:rsid w:val="166E0775"/>
    <w:rsid w:val="16752AE6"/>
    <w:rsid w:val="18573F9A"/>
    <w:rsid w:val="188D0CF4"/>
    <w:rsid w:val="18CE12FE"/>
    <w:rsid w:val="190E6E2A"/>
    <w:rsid w:val="194478AC"/>
    <w:rsid w:val="199E5FDA"/>
    <w:rsid w:val="19B43409"/>
    <w:rsid w:val="1A1E7652"/>
    <w:rsid w:val="1A575D0F"/>
    <w:rsid w:val="1AC63C37"/>
    <w:rsid w:val="1BC8104F"/>
    <w:rsid w:val="1C692B57"/>
    <w:rsid w:val="1CAB723B"/>
    <w:rsid w:val="1CAF0A62"/>
    <w:rsid w:val="1CE46D55"/>
    <w:rsid w:val="1D01234E"/>
    <w:rsid w:val="1D523937"/>
    <w:rsid w:val="1E1E1B7D"/>
    <w:rsid w:val="1E7B1A20"/>
    <w:rsid w:val="1F266EA2"/>
    <w:rsid w:val="1F625405"/>
    <w:rsid w:val="1FB57818"/>
    <w:rsid w:val="20480D83"/>
    <w:rsid w:val="20D27410"/>
    <w:rsid w:val="217E64DA"/>
    <w:rsid w:val="26A569DA"/>
    <w:rsid w:val="26E65D24"/>
    <w:rsid w:val="274223BA"/>
    <w:rsid w:val="27DF19F5"/>
    <w:rsid w:val="28B54702"/>
    <w:rsid w:val="29CE35FB"/>
    <w:rsid w:val="2AB81749"/>
    <w:rsid w:val="2BAB1B59"/>
    <w:rsid w:val="2C003F97"/>
    <w:rsid w:val="2C873B7B"/>
    <w:rsid w:val="2C92622F"/>
    <w:rsid w:val="2C9A7C0C"/>
    <w:rsid w:val="2EEC6256"/>
    <w:rsid w:val="308B4843"/>
    <w:rsid w:val="3121514F"/>
    <w:rsid w:val="31A0101C"/>
    <w:rsid w:val="32836A75"/>
    <w:rsid w:val="32A87148"/>
    <w:rsid w:val="3605440C"/>
    <w:rsid w:val="360E72EE"/>
    <w:rsid w:val="36A02928"/>
    <w:rsid w:val="37D35064"/>
    <w:rsid w:val="37E746DE"/>
    <w:rsid w:val="38B77CF3"/>
    <w:rsid w:val="39C22CA4"/>
    <w:rsid w:val="3B731025"/>
    <w:rsid w:val="3BA1005B"/>
    <w:rsid w:val="3CD6023D"/>
    <w:rsid w:val="3DD85183"/>
    <w:rsid w:val="3E1F55FA"/>
    <w:rsid w:val="3E3523FC"/>
    <w:rsid w:val="3FCA0895"/>
    <w:rsid w:val="41551A1E"/>
    <w:rsid w:val="422757E9"/>
    <w:rsid w:val="4359229E"/>
    <w:rsid w:val="435972ED"/>
    <w:rsid w:val="43C06716"/>
    <w:rsid w:val="44123872"/>
    <w:rsid w:val="447B14CA"/>
    <w:rsid w:val="44F1101A"/>
    <w:rsid w:val="455157F0"/>
    <w:rsid w:val="46843973"/>
    <w:rsid w:val="46CD1D2D"/>
    <w:rsid w:val="4794485B"/>
    <w:rsid w:val="47D1058F"/>
    <w:rsid w:val="47F4681A"/>
    <w:rsid w:val="48125C6D"/>
    <w:rsid w:val="481E0592"/>
    <w:rsid w:val="49411450"/>
    <w:rsid w:val="499D0E4B"/>
    <w:rsid w:val="4A262D0A"/>
    <w:rsid w:val="4A3F3EB7"/>
    <w:rsid w:val="4A6E3123"/>
    <w:rsid w:val="4B61549D"/>
    <w:rsid w:val="4C7D74C8"/>
    <w:rsid w:val="4C815C3F"/>
    <w:rsid w:val="4CA422C6"/>
    <w:rsid w:val="4CAF4270"/>
    <w:rsid w:val="4CCA38E1"/>
    <w:rsid w:val="4D2B179D"/>
    <w:rsid w:val="4EC55DBF"/>
    <w:rsid w:val="4EF200BD"/>
    <w:rsid w:val="4F6D41F1"/>
    <w:rsid w:val="4F984D20"/>
    <w:rsid w:val="508034F4"/>
    <w:rsid w:val="50EB55AA"/>
    <w:rsid w:val="51F06FE9"/>
    <w:rsid w:val="529B5EB1"/>
    <w:rsid w:val="5344371E"/>
    <w:rsid w:val="541C306E"/>
    <w:rsid w:val="551C7C2E"/>
    <w:rsid w:val="553F4E56"/>
    <w:rsid w:val="55B61DBE"/>
    <w:rsid w:val="55D86F6E"/>
    <w:rsid w:val="5622362C"/>
    <w:rsid w:val="5741180D"/>
    <w:rsid w:val="58806C10"/>
    <w:rsid w:val="5971697D"/>
    <w:rsid w:val="5A16296A"/>
    <w:rsid w:val="5A1A0136"/>
    <w:rsid w:val="5A1E0C05"/>
    <w:rsid w:val="5AB81163"/>
    <w:rsid w:val="5C093B39"/>
    <w:rsid w:val="5CD01CBD"/>
    <w:rsid w:val="5D055160"/>
    <w:rsid w:val="5D4E37B0"/>
    <w:rsid w:val="5DC46DC7"/>
    <w:rsid w:val="602A63F2"/>
    <w:rsid w:val="60416F3F"/>
    <w:rsid w:val="60A826F2"/>
    <w:rsid w:val="617A1ED9"/>
    <w:rsid w:val="62214A31"/>
    <w:rsid w:val="63644844"/>
    <w:rsid w:val="637C3094"/>
    <w:rsid w:val="63EB7F6E"/>
    <w:rsid w:val="6499478F"/>
    <w:rsid w:val="64EF568F"/>
    <w:rsid w:val="65B64136"/>
    <w:rsid w:val="65F524B6"/>
    <w:rsid w:val="67416EE3"/>
    <w:rsid w:val="68441922"/>
    <w:rsid w:val="685E6B05"/>
    <w:rsid w:val="699526B2"/>
    <w:rsid w:val="6AA91BEE"/>
    <w:rsid w:val="6AC35AD9"/>
    <w:rsid w:val="6B292494"/>
    <w:rsid w:val="6B6712E6"/>
    <w:rsid w:val="6BE32267"/>
    <w:rsid w:val="6D2D7A76"/>
    <w:rsid w:val="6D3E6B0A"/>
    <w:rsid w:val="6DE857FF"/>
    <w:rsid w:val="6EC11732"/>
    <w:rsid w:val="6EC3660B"/>
    <w:rsid w:val="6F292255"/>
    <w:rsid w:val="70C4697D"/>
    <w:rsid w:val="742144A5"/>
    <w:rsid w:val="74493C61"/>
    <w:rsid w:val="744B6D4E"/>
    <w:rsid w:val="76697523"/>
    <w:rsid w:val="782C6331"/>
    <w:rsid w:val="78313071"/>
    <w:rsid w:val="7B8F2BA4"/>
    <w:rsid w:val="7BC95159"/>
    <w:rsid w:val="7C284259"/>
    <w:rsid w:val="7C4A659C"/>
    <w:rsid w:val="7D8F6398"/>
    <w:rsid w:val="7D9074CF"/>
    <w:rsid w:val="7D931024"/>
    <w:rsid w:val="7F0345F4"/>
    <w:rsid w:val="7F340416"/>
    <w:rsid w:val="7F9F5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4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line="360" w:lineRule="auto"/>
      <w:ind w:left="432" w:hanging="432" w:firstLineChars="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0" w:firstLineChars="0"/>
      <w:outlineLvl w:val="1"/>
    </w:pPr>
    <w:rPr>
      <w:rFonts w:ascii="Cambria" w:hAnsi="Cambria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360" w:lineRule="auto"/>
      <w:ind w:left="864" w:hanging="864" w:firstLineChars="0"/>
      <w:jc w:val="left"/>
      <w:outlineLvl w:val="3"/>
    </w:pPr>
    <w:rPr>
      <w:rFonts w:ascii="Arial" w:hAnsi="Arial" w:eastAsia="黑体"/>
      <w:b/>
      <w:sz w:val="21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960" w:leftChars="400" w:firstLine="0" w:firstLineChars="0"/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  <w:pPr>
      <w:numPr>
        <w:ilvl w:val="0"/>
        <w:numId w:val="2"/>
      </w:numPr>
      <w:ind w:firstLine="0" w:firstLineChars="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character" w:styleId="18">
    <w:name w:val="page number"/>
    <w:basedOn w:val="17"/>
    <w:qFormat/>
    <w:uiPriority w:val="0"/>
  </w:style>
  <w:style w:type="character" w:customStyle="1" w:styleId="19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20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24"/>
      <w:szCs w:val="32"/>
    </w:rPr>
  </w:style>
  <w:style w:type="character" w:customStyle="1" w:styleId="21">
    <w:name w:val="标题 3 Char"/>
    <w:link w:val="4"/>
    <w:qFormat/>
    <w:uiPriority w:val="0"/>
    <w:rPr>
      <w:rFonts w:eastAsia="宋体"/>
      <w:b/>
      <w:bCs/>
      <w:kern w:val="2"/>
      <w:sz w:val="24"/>
      <w:szCs w:val="32"/>
    </w:rPr>
  </w:style>
  <w:style w:type="paragraph" w:customStyle="1" w:styleId="22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3.png"/><Relationship Id="rId34" Type="http://schemas.openxmlformats.org/officeDocument/2006/relationships/image" Target="media/image22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footnotes" Target="footnotes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576</Words>
  <Characters>637</Characters>
  <Lines>0</Lines>
  <Paragraphs>0</Paragraphs>
  <TotalTime>0</TotalTime>
  <ScaleCrop>false</ScaleCrop>
  <LinksUpToDate>false</LinksUpToDate>
  <CharactersWithSpaces>665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</dc:creator>
  <cp:lastModifiedBy>lx</cp:lastModifiedBy>
  <dcterms:modified xsi:type="dcterms:W3CDTF">2023-03-03T09:54:49Z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301322C2F46746C8AD9BEEC1C7E0790F</vt:lpwstr>
  </property>
</Properties>
</file>