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Style w:val="5"/>
          <w:rFonts w:hint="eastAsia" w:ascii="方正小标宋简体" w:hAnsi="方正小标宋简体" w:eastAsia="方正小标宋简体" w:cs="方正小标宋简体"/>
          <w:b/>
          <w:bCs/>
          <w:sz w:val="30"/>
          <w:szCs w:val="30"/>
          <w:lang w:eastAsia="zh-Hans"/>
        </w:rPr>
      </w:pPr>
      <w:bookmarkStart w:id="0" w:name="_Toc137452238"/>
      <w:r>
        <w:rPr>
          <w:rStyle w:val="5"/>
          <w:rFonts w:hint="eastAsia" w:ascii="方正小标宋简体" w:hAnsi="方正小标宋简体" w:eastAsia="方正小标宋简体" w:cs="方正小标宋简体"/>
          <w:b/>
          <w:bCs/>
          <w:sz w:val="30"/>
          <w:szCs w:val="30"/>
        </w:rPr>
        <w:t>广州体育学院研究生国家奖学金评审</w:t>
      </w:r>
      <w:r>
        <w:rPr>
          <w:rStyle w:val="5"/>
          <w:rFonts w:hint="eastAsia" w:ascii="方正小标宋简体" w:hAnsi="方正小标宋简体" w:eastAsia="方正小标宋简体" w:cs="方正小标宋简体"/>
          <w:b/>
          <w:bCs/>
          <w:sz w:val="30"/>
          <w:szCs w:val="30"/>
          <w:highlight w:val="none"/>
        </w:rPr>
        <w:t>实施细则（</w:t>
      </w:r>
      <w:r>
        <w:rPr>
          <w:rStyle w:val="5"/>
          <w:rFonts w:hint="eastAsia" w:ascii="方正小标宋简体" w:hAnsi="方正小标宋简体" w:eastAsia="方正小标宋简体" w:cs="方正小标宋简体"/>
          <w:b/>
          <w:bCs/>
          <w:sz w:val="30"/>
          <w:szCs w:val="30"/>
          <w:highlight w:val="none"/>
          <w:lang w:eastAsia="zh-Hans"/>
        </w:rPr>
        <w:t>试行）</w:t>
      </w:r>
      <w:bookmarkEnd w:id="0"/>
    </w:p>
    <w:p>
      <w:pPr>
        <w:ind w:firstLine="3360" w:firstLineChars="1600"/>
        <w:rPr>
          <w:rFonts w:hint="eastAsia"/>
        </w:rPr>
      </w:pPr>
      <w:r>
        <w:rPr>
          <w:rFonts w:hint="eastAsia"/>
        </w:rPr>
        <w:t>广体〔2022〕213号</w:t>
      </w:r>
    </w:p>
    <w:p>
      <w:pPr>
        <w:spacing w:line="380" w:lineRule="exact"/>
        <w:ind w:firstLine="420" w:firstLineChars="200"/>
        <w:rPr>
          <w:rFonts w:hint="eastAsia" w:ascii="华文仿宋" w:hAnsi="华文仿宋" w:eastAsia="华文仿宋" w:cs="华文仿宋"/>
          <w:szCs w:val="21"/>
        </w:rPr>
      </w:pPr>
      <w:r>
        <w:rPr>
          <w:rFonts w:hint="eastAsia" w:ascii="华文仿宋" w:hAnsi="华文仿宋" w:eastAsia="华文仿宋" w:cs="华文仿宋"/>
          <w:szCs w:val="21"/>
        </w:rPr>
        <w:t>为激励学生勤奋学习、潜心科研、勇于创新、积极进取，充分调动研究生参与科学研究和社会实践的积极性，激发研究生的创新和学习热情，奖励、支持表现良好的在读研究生更好地完成学业，培养德智体美劳等方面全面发展高水平人才，根据《研究生国家奖学金管理暂行办法》财教〔2012〕342号、教育部、财政部《关于印发&lt;普通高等学校研究生国家奖学金评审办法&gt;》财教〔2014〕1号文件，制定本细则（试行）。</w:t>
      </w:r>
    </w:p>
    <w:p>
      <w:pPr>
        <w:spacing w:line="380" w:lineRule="exact"/>
        <w:ind w:firstLine="420" w:firstLineChars="200"/>
        <w:rPr>
          <w:rFonts w:hint="eastAsia" w:ascii="华文仿宋" w:hAnsi="华文仿宋" w:eastAsia="华文仿宋" w:cs="华文仿宋"/>
          <w:szCs w:val="21"/>
        </w:rPr>
      </w:pPr>
      <w:r>
        <w:rPr>
          <w:rFonts w:hint="eastAsia" w:ascii="华文仿宋" w:hAnsi="华文仿宋" w:eastAsia="华文仿宋" w:cs="华文仿宋"/>
          <w:szCs w:val="21"/>
        </w:rPr>
        <w:t>一、评选范围</w:t>
      </w:r>
    </w:p>
    <w:p>
      <w:pPr>
        <w:spacing w:line="380" w:lineRule="exact"/>
        <w:ind w:firstLine="420" w:firstLineChars="200"/>
        <w:rPr>
          <w:rFonts w:hint="eastAsia" w:ascii="华文仿宋" w:hAnsi="华文仿宋" w:eastAsia="华文仿宋" w:cs="华文仿宋"/>
          <w:szCs w:val="21"/>
        </w:rPr>
      </w:pPr>
      <w:r>
        <w:rPr>
          <w:rFonts w:hint="eastAsia" w:ascii="华文仿宋" w:hAnsi="华文仿宋" w:eastAsia="华文仿宋" w:cs="华文仿宋"/>
          <w:szCs w:val="21"/>
        </w:rPr>
        <w:t>本办法所涉及研究生指纳入全国研究生招生计划的二、三年级全日制在读研究生，奖学金每年评选一次。</w:t>
      </w:r>
    </w:p>
    <w:p>
      <w:pPr>
        <w:spacing w:line="380" w:lineRule="exact"/>
        <w:ind w:firstLine="420" w:firstLineChars="200"/>
        <w:rPr>
          <w:rFonts w:hint="eastAsia" w:ascii="华文仿宋" w:hAnsi="华文仿宋" w:eastAsia="华文仿宋" w:cs="华文仿宋"/>
          <w:szCs w:val="21"/>
        </w:rPr>
      </w:pPr>
      <w:r>
        <w:rPr>
          <w:rFonts w:hint="eastAsia" w:ascii="华文仿宋" w:hAnsi="华文仿宋" w:eastAsia="华文仿宋" w:cs="华文仿宋"/>
          <w:szCs w:val="21"/>
        </w:rPr>
        <w:t>二、评审时间</w:t>
      </w:r>
    </w:p>
    <w:p>
      <w:pPr>
        <w:spacing w:line="380" w:lineRule="exact"/>
        <w:ind w:firstLine="420" w:firstLineChars="200"/>
        <w:rPr>
          <w:rFonts w:hint="eastAsia" w:ascii="华文仿宋" w:hAnsi="华文仿宋" w:eastAsia="华文仿宋" w:cs="华文仿宋"/>
          <w:szCs w:val="21"/>
        </w:rPr>
      </w:pPr>
      <w:r>
        <w:rPr>
          <w:rFonts w:hint="eastAsia" w:ascii="华文仿宋" w:hAnsi="华文仿宋" w:eastAsia="华文仿宋" w:cs="华文仿宋"/>
          <w:szCs w:val="21"/>
        </w:rPr>
        <w:t xml:space="preserve"> 每年10月份。</w:t>
      </w:r>
    </w:p>
    <w:p>
      <w:pPr>
        <w:spacing w:line="380" w:lineRule="exact"/>
        <w:ind w:firstLine="420" w:firstLineChars="200"/>
        <w:rPr>
          <w:rFonts w:hint="eastAsia" w:ascii="华文仿宋" w:hAnsi="华文仿宋" w:eastAsia="华文仿宋" w:cs="华文仿宋"/>
          <w:szCs w:val="21"/>
        </w:rPr>
      </w:pPr>
      <w:r>
        <w:rPr>
          <w:rFonts w:hint="eastAsia" w:ascii="华文仿宋" w:hAnsi="华文仿宋" w:eastAsia="华文仿宋" w:cs="华文仿宋"/>
          <w:szCs w:val="21"/>
        </w:rPr>
        <w:t>三、参评条件</w:t>
      </w:r>
    </w:p>
    <w:p>
      <w:pPr>
        <w:spacing w:line="380" w:lineRule="exact"/>
        <w:ind w:firstLine="420" w:firstLineChars="200"/>
        <w:rPr>
          <w:rFonts w:hint="eastAsia" w:ascii="华文仿宋" w:hAnsi="华文仿宋" w:eastAsia="华文仿宋" w:cs="华文仿宋"/>
          <w:szCs w:val="21"/>
        </w:rPr>
      </w:pPr>
      <w:r>
        <w:rPr>
          <w:rFonts w:hint="eastAsia" w:ascii="华文仿宋" w:hAnsi="华文仿宋" w:eastAsia="华文仿宋" w:cs="华文仿宋"/>
          <w:szCs w:val="21"/>
        </w:rPr>
        <w:t>（一）具有中华人民共和国国籍；</w:t>
      </w:r>
    </w:p>
    <w:p>
      <w:pPr>
        <w:spacing w:line="380" w:lineRule="exact"/>
        <w:ind w:firstLine="420" w:firstLineChars="200"/>
        <w:rPr>
          <w:rFonts w:hint="eastAsia" w:ascii="华文仿宋" w:hAnsi="华文仿宋" w:eastAsia="华文仿宋" w:cs="华文仿宋"/>
          <w:szCs w:val="21"/>
        </w:rPr>
      </w:pPr>
      <w:r>
        <w:rPr>
          <w:rFonts w:hint="eastAsia" w:ascii="华文仿宋" w:hAnsi="华文仿宋" w:eastAsia="华文仿宋" w:cs="华文仿宋"/>
          <w:szCs w:val="21"/>
        </w:rPr>
        <w:t>（二）热爱社会主义祖国，拥护中国共产党的领导；</w:t>
      </w:r>
    </w:p>
    <w:p>
      <w:pPr>
        <w:spacing w:line="380" w:lineRule="exact"/>
        <w:ind w:firstLine="420" w:firstLineChars="200"/>
        <w:rPr>
          <w:rFonts w:hint="eastAsia" w:ascii="华文仿宋" w:hAnsi="华文仿宋" w:eastAsia="华文仿宋" w:cs="华文仿宋"/>
          <w:szCs w:val="21"/>
        </w:rPr>
      </w:pPr>
      <w:r>
        <w:rPr>
          <w:rFonts w:hint="eastAsia" w:ascii="华文仿宋" w:hAnsi="华文仿宋" w:eastAsia="华文仿宋" w:cs="华文仿宋"/>
          <w:szCs w:val="21"/>
        </w:rPr>
        <w:t>（三）遵守宪法和法律，遵守研究生培养单位规章制度；</w:t>
      </w:r>
    </w:p>
    <w:p>
      <w:pPr>
        <w:spacing w:line="380" w:lineRule="exact"/>
        <w:ind w:firstLine="420" w:firstLineChars="200"/>
        <w:rPr>
          <w:rFonts w:hint="eastAsia" w:ascii="华文仿宋" w:hAnsi="华文仿宋" w:eastAsia="华文仿宋" w:cs="华文仿宋"/>
          <w:szCs w:val="21"/>
        </w:rPr>
      </w:pPr>
      <w:r>
        <w:rPr>
          <w:rFonts w:hint="eastAsia" w:ascii="华文仿宋" w:hAnsi="华文仿宋" w:eastAsia="华文仿宋" w:cs="华文仿宋"/>
          <w:szCs w:val="21"/>
        </w:rPr>
        <w:t>（四）诚实守信，道德品质优良；</w:t>
      </w:r>
    </w:p>
    <w:p>
      <w:pPr>
        <w:spacing w:line="380" w:lineRule="exact"/>
        <w:ind w:firstLine="420" w:firstLineChars="200"/>
        <w:rPr>
          <w:rFonts w:hint="eastAsia" w:ascii="华文仿宋" w:hAnsi="华文仿宋" w:eastAsia="华文仿宋" w:cs="华文仿宋"/>
          <w:szCs w:val="21"/>
        </w:rPr>
      </w:pPr>
      <w:r>
        <w:rPr>
          <w:rFonts w:hint="eastAsia" w:ascii="华文仿宋" w:hAnsi="华文仿宋" w:eastAsia="华文仿宋" w:cs="华文仿宋"/>
          <w:szCs w:val="21"/>
        </w:rPr>
        <w:t>（五）积极参与科学研究和社会实践；</w:t>
      </w:r>
    </w:p>
    <w:p>
      <w:pPr>
        <w:spacing w:line="380" w:lineRule="exact"/>
        <w:ind w:firstLine="420" w:firstLineChars="200"/>
        <w:rPr>
          <w:rFonts w:hint="eastAsia" w:ascii="华文仿宋" w:hAnsi="华文仿宋" w:eastAsia="华文仿宋" w:cs="华文仿宋"/>
          <w:szCs w:val="21"/>
        </w:rPr>
      </w:pPr>
      <w:r>
        <w:rPr>
          <w:rFonts w:hint="eastAsia" w:ascii="华文仿宋" w:hAnsi="华文仿宋" w:eastAsia="华文仿宋" w:cs="华文仿宋"/>
          <w:szCs w:val="21"/>
        </w:rPr>
        <w:t xml:space="preserve">（六）学习成绩优异，科研成果丰硕，竞赛成绩突出； </w:t>
      </w:r>
    </w:p>
    <w:p>
      <w:pPr>
        <w:spacing w:line="380" w:lineRule="exact"/>
        <w:ind w:firstLine="420" w:firstLineChars="200"/>
        <w:rPr>
          <w:rFonts w:hint="eastAsia" w:ascii="华文仿宋" w:hAnsi="华文仿宋" w:eastAsia="华文仿宋" w:cs="华文仿宋"/>
          <w:szCs w:val="21"/>
        </w:rPr>
      </w:pPr>
      <w:r>
        <w:rPr>
          <w:rFonts w:hint="eastAsia" w:ascii="华文仿宋" w:hAnsi="华文仿宋" w:eastAsia="华文仿宋" w:cs="华文仿宋"/>
          <w:szCs w:val="21"/>
        </w:rPr>
        <w:t>（七）所修课程全部通过考核且无重修记录；所有学位课程（专业学位研究生含实习成绩）平均成绩80分（含80分）以上；大学英语四级考试达到425分以上。</w:t>
      </w:r>
    </w:p>
    <w:p>
      <w:pPr>
        <w:spacing w:line="380" w:lineRule="exact"/>
        <w:ind w:firstLine="420" w:firstLineChars="200"/>
        <w:rPr>
          <w:rFonts w:hint="eastAsia" w:ascii="华文仿宋" w:hAnsi="华文仿宋" w:eastAsia="华文仿宋" w:cs="华文仿宋"/>
          <w:szCs w:val="21"/>
        </w:rPr>
      </w:pPr>
      <w:r>
        <w:rPr>
          <w:rFonts w:hint="eastAsia" w:ascii="华文仿宋" w:hAnsi="华文仿宋" w:eastAsia="华文仿宋" w:cs="华文仿宋"/>
          <w:szCs w:val="21"/>
        </w:rPr>
        <w:t>（八）有下列情况之一者不能参评。</w:t>
      </w:r>
    </w:p>
    <w:p>
      <w:pPr>
        <w:spacing w:line="380" w:lineRule="exact"/>
        <w:ind w:firstLine="420" w:firstLineChars="200"/>
        <w:rPr>
          <w:rFonts w:hint="eastAsia" w:ascii="华文仿宋" w:hAnsi="华文仿宋" w:eastAsia="华文仿宋" w:cs="华文仿宋"/>
          <w:szCs w:val="21"/>
        </w:rPr>
      </w:pPr>
      <w:r>
        <w:rPr>
          <w:rFonts w:hint="eastAsia" w:ascii="华文仿宋" w:hAnsi="华文仿宋" w:eastAsia="华文仿宋" w:cs="华文仿宋"/>
          <w:szCs w:val="21"/>
        </w:rPr>
        <w:t>1．因违反校纪校规和国家法律正在受到纪律处分；</w:t>
      </w:r>
    </w:p>
    <w:p>
      <w:pPr>
        <w:spacing w:line="380" w:lineRule="exact"/>
        <w:ind w:firstLine="420" w:firstLineChars="200"/>
        <w:rPr>
          <w:rFonts w:hint="eastAsia" w:ascii="华文仿宋" w:hAnsi="华文仿宋" w:eastAsia="华文仿宋" w:cs="华文仿宋"/>
          <w:szCs w:val="21"/>
        </w:rPr>
      </w:pPr>
      <w:r>
        <w:rPr>
          <w:rFonts w:hint="eastAsia" w:ascii="华文仿宋" w:hAnsi="华文仿宋" w:eastAsia="华文仿宋" w:cs="华文仿宋"/>
          <w:szCs w:val="21"/>
        </w:rPr>
        <w:t>2．经查证，参评时故意提交虚假材料或存在抄袭剽窃、弄虚作假等学术不端行为；</w:t>
      </w:r>
    </w:p>
    <w:p>
      <w:pPr>
        <w:spacing w:line="380" w:lineRule="exact"/>
        <w:ind w:firstLine="420" w:firstLineChars="200"/>
        <w:rPr>
          <w:rFonts w:hint="eastAsia" w:ascii="华文仿宋" w:hAnsi="华文仿宋" w:eastAsia="华文仿宋" w:cs="华文仿宋"/>
          <w:szCs w:val="21"/>
        </w:rPr>
      </w:pPr>
      <w:r>
        <w:rPr>
          <w:rFonts w:hint="eastAsia" w:ascii="华文仿宋" w:hAnsi="华文仿宋" w:eastAsia="华文仿宋" w:cs="华文仿宋"/>
          <w:szCs w:val="21"/>
        </w:rPr>
        <w:t>3. 参评学年学籍状态处于休学、保留学籍；</w:t>
      </w:r>
    </w:p>
    <w:p>
      <w:pPr>
        <w:spacing w:line="380" w:lineRule="exact"/>
        <w:ind w:firstLine="420" w:firstLineChars="200"/>
        <w:rPr>
          <w:rFonts w:hint="eastAsia" w:ascii="华文仿宋" w:hAnsi="华文仿宋" w:eastAsia="华文仿宋" w:cs="华文仿宋"/>
          <w:szCs w:val="21"/>
        </w:rPr>
      </w:pPr>
      <w:r>
        <w:rPr>
          <w:rFonts w:hint="eastAsia" w:ascii="华文仿宋" w:hAnsi="华文仿宋" w:eastAsia="华文仿宋" w:cs="华文仿宋"/>
          <w:szCs w:val="21"/>
        </w:rPr>
        <w:t>4. 在校学习时间超过三年；</w:t>
      </w:r>
    </w:p>
    <w:p>
      <w:pPr>
        <w:spacing w:line="380" w:lineRule="exact"/>
        <w:ind w:firstLine="420" w:firstLineChars="200"/>
        <w:rPr>
          <w:rFonts w:hint="eastAsia" w:ascii="华文仿宋" w:hAnsi="华文仿宋" w:eastAsia="华文仿宋" w:cs="华文仿宋"/>
          <w:szCs w:val="21"/>
        </w:rPr>
      </w:pPr>
      <w:r>
        <w:rPr>
          <w:rFonts w:hint="eastAsia" w:ascii="华文仿宋" w:hAnsi="华文仿宋" w:eastAsia="华文仿宋" w:cs="华文仿宋"/>
          <w:szCs w:val="21"/>
        </w:rPr>
        <w:t>5. 无正当事由未按学院规定注册缴费；</w:t>
      </w:r>
    </w:p>
    <w:p>
      <w:pPr>
        <w:spacing w:line="380" w:lineRule="exact"/>
        <w:ind w:firstLine="420" w:firstLineChars="200"/>
        <w:rPr>
          <w:rFonts w:hint="eastAsia" w:ascii="华文仿宋" w:hAnsi="华文仿宋" w:eastAsia="华文仿宋" w:cs="华文仿宋"/>
          <w:szCs w:val="21"/>
        </w:rPr>
      </w:pPr>
      <w:r>
        <w:rPr>
          <w:rFonts w:hint="eastAsia" w:ascii="华文仿宋" w:hAnsi="华文仿宋" w:eastAsia="华文仿宋" w:cs="华文仿宋"/>
          <w:szCs w:val="21"/>
        </w:rPr>
        <w:t>6. 未按规定时间提交培养材料和完成培养阶段性目标；</w:t>
      </w:r>
    </w:p>
    <w:p>
      <w:pPr>
        <w:spacing w:line="380" w:lineRule="exact"/>
        <w:ind w:firstLine="420" w:firstLineChars="200"/>
        <w:rPr>
          <w:rFonts w:hint="eastAsia" w:ascii="华文仿宋" w:hAnsi="华文仿宋" w:eastAsia="华文仿宋" w:cs="华文仿宋"/>
          <w:szCs w:val="21"/>
        </w:rPr>
      </w:pPr>
      <w:r>
        <w:rPr>
          <w:rFonts w:hint="eastAsia" w:ascii="华文仿宋" w:hAnsi="华文仿宋" w:eastAsia="华文仿宋" w:cs="华文仿宋"/>
          <w:szCs w:val="21"/>
        </w:rPr>
        <w:t>7. 在学术研究中有弄虚作假行为；</w:t>
      </w:r>
    </w:p>
    <w:p>
      <w:pPr>
        <w:spacing w:line="380" w:lineRule="exact"/>
        <w:ind w:firstLine="420" w:firstLineChars="200"/>
        <w:rPr>
          <w:rFonts w:hint="eastAsia" w:ascii="华文仿宋" w:hAnsi="华文仿宋" w:eastAsia="华文仿宋" w:cs="华文仿宋"/>
          <w:szCs w:val="21"/>
        </w:rPr>
      </w:pPr>
      <w:r>
        <w:rPr>
          <w:rFonts w:hint="eastAsia" w:ascii="华文仿宋" w:hAnsi="华文仿宋" w:eastAsia="华文仿宋" w:cs="华文仿宋"/>
          <w:szCs w:val="21"/>
        </w:rPr>
        <w:t>8. 参加非法组织及活动；</w:t>
      </w:r>
    </w:p>
    <w:p>
      <w:pPr>
        <w:spacing w:line="380" w:lineRule="exact"/>
        <w:ind w:firstLine="420" w:firstLineChars="200"/>
        <w:rPr>
          <w:rFonts w:hint="eastAsia" w:ascii="华文仿宋" w:hAnsi="华文仿宋" w:eastAsia="华文仿宋" w:cs="华文仿宋"/>
          <w:szCs w:val="21"/>
        </w:rPr>
      </w:pPr>
      <w:r>
        <w:rPr>
          <w:rFonts w:hint="eastAsia" w:ascii="华文仿宋" w:hAnsi="华文仿宋" w:eastAsia="华文仿宋" w:cs="华文仿宋"/>
          <w:szCs w:val="21"/>
        </w:rPr>
        <w:t>9. 因私出国（境）留学、疾病、创业等原因未在校学习者。</w:t>
      </w:r>
    </w:p>
    <w:p>
      <w:pPr>
        <w:spacing w:line="380" w:lineRule="exact"/>
        <w:ind w:firstLine="420" w:firstLineChars="200"/>
        <w:rPr>
          <w:rFonts w:hint="eastAsia" w:ascii="华文仿宋" w:hAnsi="华文仿宋" w:eastAsia="华文仿宋" w:cs="华文仿宋"/>
          <w:szCs w:val="21"/>
        </w:rPr>
      </w:pPr>
      <w:r>
        <w:rPr>
          <w:rFonts w:hint="eastAsia" w:ascii="华文仿宋" w:hAnsi="华文仿宋" w:eastAsia="华文仿宋" w:cs="华文仿宋"/>
          <w:szCs w:val="21"/>
        </w:rPr>
        <w:t>四、评审组织、程序及要求</w:t>
      </w:r>
    </w:p>
    <w:p>
      <w:pPr>
        <w:spacing w:line="380" w:lineRule="exact"/>
        <w:ind w:firstLine="420" w:firstLineChars="200"/>
        <w:rPr>
          <w:rFonts w:hint="eastAsia" w:ascii="华文仿宋" w:hAnsi="华文仿宋" w:eastAsia="华文仿宋" w:cs="华文仿宋"/>
          <w:szCs w:val="21"/>
        </w:rPr>
      </w:pPr>
      <w:r>
        <w:rPr>
          <w:rFonts w:hint="eastAsia" w:ascii="华文仿宋" w:hAnsi="华文仿宋" w:eastAsia="华文仿宋" w:cs="华文仿宋"/>
          <w:szCs w:val="21"/>
        </w:rPr>
        <w:t>（一）评审组织</w:t>
      </w:r>
    </w:p>
    <w:p>
      <w:pPr>
        <w:spacing w:line="380" w:lineRule="exact"/>
        <w:ind w:firstLine="420" w:firstLineChars="200"/>
        <w:rPr>
          <w:rFonts w:hint="eastAsia" w:ascii="华文仿宋" w:hAnsi="华文仿宋" w:eastAsia="华文仿宋" w:cs="华文仿宋"/>
          <w:szCs w:val="21"/>
        </w:rPr>
      </w:pPr>
      <w:r>
        <w:rPr>
          <w:rFonts w:hint="eastAsia" w:ascii="华文仿宋" w:hAnsi="华文仿宋" w:eastAsia="华文仿宋" w:cs="华文仿宋"/>
          <w:szCs w:val="21"/>
        </w:rPr>
        <w:t>成立学校研究生奖学金评审领导小组，成员由学校主管领导、研究生院、财务处、校纪检监察室等相关职能部门主要负责人及导师代表组成，主要职责为领导、统筹、协调、监督评审工作，裁决学生对评审结果的申诉。评审领导小组下设“研究生资助工作办公室”，办公地点设在研究生院。办公室设组长2人，副组长2人，资助专员6人，主要职责为研究生国家奖学金的组织申请、评审等工作。</w:t>
      </w:r>
    </w:p>
    <w:p>
      <w:pPr>
        <w:spacing w:line="380" w:lineRule="exact"/>
        <w:ind w:firstLine="420" w:firstLineChars="200"/>
        <w:rPr>
          <w:rFonts w:hint="eastAsia" w:ascii="华文仿宋" w:hAnsi="华文仿宋" w:eastAsia="华文仿宋" w:cs="华文仿宋"/>
          <w:szCs w:val="21"/>
        </w:rPr>
      </w:pPr>
      <w:r>
        <w:rPr>
          <w:rFonts w:hint="eastAsia" w:ascii="华文仿宋" w:hAnsi="华文仿宋" w:eastAsia="华文仿宋" w:cs="华文仿宋"/>
          <w:szCs w:val="21"/>
        </w:rPr>
        <w:t>（二）评审程序及要求</w:t>
      </w:r>
    </w:p>
    <w:p>
      <w:pPr>
        <w:spacing w:line="380" w:lineRule="exact"/>
        <w:ind w:firstLine="420" w:firstLineChars="200"/>
        <w:rPr>
          <w:rFonts w:hint="eastAsia" w:ascii="华文仿宋" w:hAnsi="华文仿宋" w:eastAsia="华文仿宋" w:cs="华文仿宋"/>
          <w:szCs w:val="21"/>
        </w:rPr>
      </w:pPr>
      <w:r>
        <w:rPr>
          <w:rFonts w:hint="eastAsia" w:ascii="华文仿宋" w:hAnsi="华文仿宋" w:eastAsia="华文仿宋" w:cs="华文仿宋"/>
          <w:szCs w:val="21"/>
        </w:rPr>
        <w:t>1．研究生国家奖学金的评审工作，应坚持公开、公平、公正、择优的原则，严格执行国家的有关规定，杜绝弄虚作假；</w:t>
      </w:r>
    </w:p>
    <w:p>
      <w:pPr>
        <w:spacing w:line="380" w:lineRule="exact"/>
        <w:ind w:firstLine="420" w:firstLineChars="200"/>
        <w:rPr>
          <w:rFonts w:hint="eastAsia" w:ascii="华文仿宋" w:hAnsi="华文仿宋" w:eastAsia="华文仿宋" w:cs="华文仿宋"/>
          <w:szCs w:val="21"/>
        </w:rPr>
      </w:pPr>
      <w:r>
        <w:rPr>
          <w:rFonts w:hint="eastAsia" w:ascii="华文仿宋" w:hAnsi="华文仿宋" w:eastAsia="华文仿宋" w:cs="华文仿宋"/>
          <w:szCs w:val="21"/>
        </w:rPr>
        <w:t>2．不同类型研究生实行分类评审，学术型、专业学位硕士分开评审；</w:t>
      </w:r>
    </w:p>
    <w:p>
      <w:pPr>
        <w:spacing w:line="380" w:lineRule="exact"/>
        <w:ind w:firstLine="420" w:firstLineChars="200"/>
        <w:rPr>
          <w:rFonts w:hint="eastAsia" w:ascii="华文仿宋" w:hAnsi="华文仿宋" w:eastAsia="华文仿宋" w:cs="华文仿宋"/>
          <w:szCs w:val="21"/>
        </w:rPr>
      </w:pPr>
      <w:r>
        <w:rPr>
          <w:rFonts w:hint="eastAsia" w:ascii="华文仿宋" w:hAnsi="华文仿宋" w:eastAsia="华文仿宋" w:cs="华文仿宋"/>
          <w:szCs w:val="21"/>
        </w:rPr>
        <w:t>3．研究生国家奖学金每年评审一次，有意申请国家奖学金的研究生，应如实填写《研究生国家奖学金申请审批表》，向研究生资助工作办公室提交申请，并提交学习成绩单、科研成果及获奖证书等评审材料原件和复印件（材料提交截止时间以当年度具体要求为准）；</w:t>
      </w:r>
    </w:p>
    <w:p>
      <w:pPr>
        <w:spacing w:line="380" w:lineRule="exact"/>
        <w:ind w:firstLine="420" w:firstLineChars="200"/>
        <w:rPr>
          <w:rFonts w:hint="eastAsia" w:ascii="华文仿宋" w:hAnsi="华文仿宋" w:eastAsia="华文仿宋" w:cs="华文仿宋"/>
          <w:szCs w:val="21"/>
        </w:rPr>
      </w:pPr>
      <w:r>
        <w:rPr>
          <w:rFonts w:hint="eastAsia" w:ascii="华文仿宋" w:hAnsi="华文仿宋" w:eastAsia="华文仿宋" w:cs="华文仿宋"/>
          <w:szCs w:val="21"/>
        </w:rPr>
        <w:t>4．研究生资助工作办公室对申请材料进行审核，以参评者总分从高至低确定初选名单。经学校研究生奖学金评审领导小组审核后确定终评名单并在全校范围内公示5个工作日。如无异议由学校主管领导签批并按当年分配名额如数上报省教育厅。</w:t>
      </w:r>
    </w:p>
    <w:p>
      <w:pPr>
        <w:spacing w:line="380" w:lineRule="exact"/>
        <w:ind w:firstLine="420" w:firstLineChars="200"/>
        <w:rPr>
          <w:rFonts w:hint="eastAsia" w:ascii="华文仿宋" w:hAnsi="华文仿宋" w:eastAsia="华文仿宋" w:cs="华文仿宋"/>
          <w:szCs w:val="21"/>
        </w:rPr>
      </w:pPr>
      <w:r>
        <w:rPr>
          <w:rFonts w:hint="eastAsia" w:ascii="华文仿宋" w:hAnsi="华文仿宋" w:eastAsia="华文仿宋" w:cs="华文仿宋"/>
          <w:szCs w:val="21"/>
        </w:rPr>
        <w:t>5．对研究生国家奖学金评审结果有异议的学生，可在公示阶段向学校研究生奖学金评审领导小组或学校纪检监察室提出申诉，学校研究生奖学金评审领导小组及时研究讨论并做出裁决，给予答复。</w:t>
      </w:r>
    </w:p>
    <w:p>
      <w:pPr>
        <w:spacing w:line="380" w:lineRule="exact"/>
        <w:ind w:firstLine="420" w:firstLineChars="200"/>
        <w:rPr>
          <w:rFonts w:hint="eastAsia" w:ascii="华文仿宋" w:hAnsi="华文仿宋" w:eastAsia="华文仿宋" w:cs="华文仿宋"/>
          <w:szCs w:val="21"/>
        </w:rPr>
      </w:pPr>
      <w:r>
        <w:rPr>
          <w:rFonts w:hint="eastAsia" w:ascii="华文仿宋" w:hAnsi="华文仿宋" w:eastAsia="华文仿宋" w:cs="华文仿宋"/>
          <w:szCs w:val="21"/>
        </w:rPr>
        <w:t>五、评定标准</w:t>
      </w:r>
    </w:p>
    <w:p>
      <w:pPr>
        <w:spacing w:line="380" w:lineRule="exact"/>
        <w:ind w:firstLine="420" w:firstLineChars="200"/>
        <w:rPr>
          <w:rFonts w:hint="eastAsia" w:ascii="华文仿宋" w:hAnsi="华文仿宋" w:eastAsia="华文仿宋" w:cs="华文仿宋"/>
          <w:color w:val="000000"/>
          <w:szCs w:val="21"/>
        </w:rPr>
      </w:pPr>
      <w:r>
        <w:rPr>
          <w:rFonts w:hint="eastAsia" w:ascii="华文仿宋" w:hAnsi="华文仿宋" w:eastAsia="华文仿宋" w:cs="华文仿宋"/>
          <w:color w:val="000000"/>
          <w:szCs w:val="21"/>
        </w:rPr>
        <w:t>（一）评分公式</w:t>
      </w:r>
    </w:p>
    <w:p>
      <w:pPr>
        <w:spacing w:line="380" w:lineRule="exact"/>
        <w:ind w:firstLine="420" w:firstLineChars="200"/>
        <w:rPr>
          <w:rFonts w:hint="eastAsia" w:ascii="华文仿宋" w:hAnsi="华文仿宋" w:eastAsia="华文仿宋" w:cs="华文仿宋"/>
          <w:color w:val="000000"/>
          <w:szCs w:val="21"/>
        </w:rPr>
      </w:pPr>
      <w:r>
        <w:rPr>
          <w:rFonts w:hint="eastAsia" w:ascii="华文仿宋" w:hAnsi="华文仿宋" w:eastAsia="华文仿宋" w:cs="华文仿宋"/>
          <w:color w:val="000000"/>
          <w:szCs w:val="21"/>
        </w:rPr>
        <w:t>总评分=全部所修课程平均成绩（学术学位不含方向专业课和实习成绩，专业学位不含方向专业课成绩但含实习成绩）+ 其他得分［学术型：评定标准“（二）—（八）”项得分总和；专业学位：评定标准“（二）—（九）”项得分总和，且必须在本校硕士培养学制期内获得，科研或获奖成果必须是以广州体育学院为第一署名单位。如总分相同者按课程平均成绩排序，得分高者位居前列］</w:t>
      </w:r>
    </w:p>
    <w:p>
      <w:pPr>
        <w:numPr>
          <w:ilvl w:val="0"/>
          <w:numId w:val="1"/>
        </w:numPr>
        <w:spacing w:line="380" w:lineRule="exact"/>
        <w:ind w:firstLine="405"/>
        <w:rPr>
          <w:rFonts w:hint="eastAsia" w:ascii="华文仿宋" w:hAnsi="华文仿宋" w:eastAsia="华文仿宋" w:cs="华文仿宋"/>
          <w:color w:val="000000"/>
          <w:szCs w:val="21"/>
        </w:rPr>
      </w:pPr>
      <w:r>
        <w:rPr>
          <w:rFonts w:hint="eastAsia" w:ascii="华文仿宋" w:hAnsi="华文仿宋" w:eastAsia="华文仿宋" w:cs="华文仿宋"/>
          <w:color w:val="000000"/>
          <w:szCs w:val="21"/>
        </w:rPr>
        <w:t>论文</w:t>
      </w:r>
    </w:p>
    <w:tbl>
      <w:tblPr>
        <w:tblStyle w:val="3"/>
        <w:tblW w:w="98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54"/>
        <w:gridCol w:w="1559"/>
        <w:gridCol w:w="12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4" w:type="dxa"/>
            <w:noWrap w:val="0"/>
            <w:vAlign w:val="center"/>
          </w:tcPr>
          <w:p>
            <w:pPr>
              <w:spacing w:line="380" w:lineRule="exact"/>
              <w:jc w:val="center"/>
              <w:rPr>
                <w:rFonts w:hint="eastAsia" w:ascii="华文仿宋" w:hAnsi="华文仿宋" w:eastAsia="华文仿宋" w:cs="华文仿宋"/>
                <w:color w:val="000000"/>
                <w:szCs w:val="21"/>
              </w:rPr>
            </w:pPr>
            <w:r>
              <w:rPr>
                <w:rFonts w:hint="eastAsia" w:ascii="华文仿宋" w:hAnsi="华文仿宋" w:eastAsia="华文仿宋" w:cs="华文仿宋"/>
                <w:color w:val="000000"/>
                <w:szCs w:val="21"/>
              </w:rPr>
              <w:t>类别</w:t>
            </w:r>
          </w:p>
        </w:tc>
        <w:tc>
          <w:tcPr>
            <w:tcW w:w="1559" w:type="dxa"/>
            <w:noWrap w:val="0"/>
            <w:vAlign w:val="center"/>
          </w:tcPr>
          <w:p>
            <w:pPr>
              <w:spacing w:line="380" w:lineRule="exact"/>
              <w:jc w:val="center"/>
              <w:rPr>
                <w:rFonts w:hint="eastAsia" w:ascii="华文仿宋" w:hAnsi="华文仿宋" w:eastAsia="华文仿宋" w:cs="华文仿宋"/>
                <w:color w:val="000000"/>
                <w:szCs w:val="21"/>
              </w:rPr>
            </w:pPr>
            <w:r>
              <w:rPr>
                <w:rFonts w:hint="eastAsia" w:ascii="华文仿宋" w:hAnsi="华文仿宋" w:eastAsia="华文仿宋" w:cs="华文仿宋"/>
                <w:color w:val="000000"/>
                <w:szCs w:val="21"/>
              </w:rPr>
              <w:t>计分标准</w:t>
            </w:r>
          </w:p>
        </w:tc>
        <w:tc>
          <w:tcPr>
            <w:tcW w:w="1251" w:type="dxa"/>
            <w:noWrap w:val="0"/>
            <w:vAlign w:val="top"/>
          </w:tcPr>
          <w:p>
            <w:pPr>
              <w:spacing w:line="380" w:lineRule="exact"/>
              <w:jc w:val="center"/>
              <w:rPr>
                <w:rFonts w:hint="eastAsia" w:ascii="华文仿宋" w:hAnsi="华文仿宋" w:eastAsia="华文仿宋" w:cs="华文仿宋"/>
                <w:color w:val="000000"/>
                <w:szCs w:val="21"/>
              </w:rPr>
            </w:pPr>
            <w:r>
              <w:rPr>
                <w:rFonts w:hint="eastAsia" w:ascii="华文仿宋" w:hAnsi="华文仿宋" w:eastAsia="华文仿宋" w:cs="华文仿宋"/>
                <w:color w:val="00000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64" w:type="dxa"/>
            <w:gridSpan w:val="3"/>
            <w:noWrap w:val="0"/>
            <w:vAlign w:val="center"/>
          </w:tcPr>
          <w:p>
            <w:pPr>
              <w:spacing w:line="380" w:lineRule="exact"/>
              <w:jc w:val="center"/>
              <w:rPr>
                <w:rFonts w:hint="eastAsia" w:ascii="华文仿宋" w:hAnsi="华文仿宋" w:eastAsia="华文仿宋" w:cs="华文仿宋"/>
                <w:color w:val="000000"/>
                <w:szCs w:val="21"/>
              </w:rPr>
            </w:pPr>
            <w:r>
              <w:rPr>
                <w:rFonts w:hint="eastAsia" w:ascii="华文仿宋" w:hAnsi="华文仿宋" w:eastAsia="华文仿宋" w:cs="华文仿宋"/>
                <w:color w:val="000000"/>
                <w:szCs w:val="21"/>
              </w:rPr>
              <w:t>（1）期刊论文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7054" w:type="dxa"/>
            <w:noWrap w:val="0"/>
            <w:vAlign w:val="center"/>
          </w:tcPr>
          <w:p>
            <w:pPr>
              <w:autoSpaceDE w:val="0"/>
              <w:autoSpaceDN w:val="0"/>
              <w:adjustRightInd w:val="0"/>
              <w:spacing w:line="380" w:lineRule="exact"/>
              <w:rPr>
                <w:rFonts w:hint="eastAsia" w:ascii="华文仿宋" w:hAnsi="华文仿宋" w:eastAsia="华文仿宋" w:cs="华文仿宋"/>
                <w:color w:val="000000"/>
                <w:kern w:val="0"/>
                <w:szCs w:val="21"/>
              </w:rPr>
            </w:pPr>
            <w:r>
              <w:rPr>
                <w:rFonts w:hint="eastAsia" w:ascii="华文仿宋" w:hAnsi="华文仿宋" w:eastAsia="华文仿宋" w:cs="华文仿宋"/>
                <w:color w:val="000000"/>
                <w:kern w:val="0"/>
                <w:szCs w:val="21"/>
              </w:rPr>
              <w:t xml:space="preserve">收入SCI、SSCI（1 区/2 区/3 区/4 区） </w:t>
            </w:r>
          </w:p>
        </w:tc>
        <w:tc>
          <w:tcPr>
            <w:tcW w:w="1559" w:type="dxa"/>
            <w:noWrap w:val="0"/>
            <w:vAlign w:val="center"/>
          </w:tcPr>
          <w:p>
            <w:pPr>
              <w:autoSpaceDE w:val="0"/>
              <w:autoSpaceDN w:val="0"/>
              <w:adjustRightInd w:val="0"/>
              <w:spacing w:line="380" w:lineRule="exact"/>
              <w:jc w:val="center"/>
              <w:rPr>
                <w:rFonts w:hint="eastAsia" w:ascii="华文仿宋" w:hAnsi="华文仿宋" w:eastAsia="华文仿宋" w:cs="华文仿宋"/>
                <w:color w:val="000000"/>
                <w:kern w:val="0"/>
                <w:szCs w:val="21"/>
              </w:rPr>
            </w:pPr>
            <w:r>
              <w:rPr>
                <w:rFonts w:hint="eastAsia" w:ascii="华文仿宋" w:hAnsi="华文仿宋" w:eastAsia="华文仿宋" w:cs="华文仿宋"/>
                <w:color w:val="000000"/>
                <w:kern w:val="0"/>
                <w:szCs w:val="21"/>
              </w:rPr>
              <w:t>45/35/20/8</w:t>
            </w:r>
          </w:p>
        </w:tc>
        <w:tc>
          <w:tcPr>
            <w:tcW w:w="1251" w:type="dxa"/>
            <w:noWrap w:val="0"/>
            <w:vAlign w:val="center"/>
          </w:tcPr>
          <w:p>
            <w:pPr>
              <w:spacing w:line="380" w:lineRule="exact"/>
              <w:jc w:val="center"/>
              <w:rPr>
                <w:rFonts w:hint="eastAsia" w:ascii="华文仿宋" w:hAnsi="华文仿宋" w:eastAsia="华文仿宋" w:cs="华文仿宋"/>
                <w:color w:val="000000"/>
                <w:kern w:val="0"/>
                <w:szCs w:val="21"/>
              </w:rPr>
            </w:pPr>
            <w:r>
              <w:rPr>
                <w:rFonts w:hint="eastAsia" w:ascii="华文仿宋" w:hAnsi="华文仿宋" w:eastAsia="华文仿宋" w:cs="华文仿宋"/>
                <w:color w:val="000000"/>
                <w:kern w:val="0"/>
                <w:szCs w:val="21"/>
              </w:rPr>
              <w:t>中科院分区升级版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7054" w:type="dxa"/>
            <w:noWrap w:val="0"/>
            <w:vAlign w:val="center"/>
          </w:tcPr>
          <w:p>
            <w:pPr>
              <w:autoSpaceDE w:val="0"/>
              <w:autoSpaceDN w:val="0"/>
              <w:adjustRightInd w:val="0"/>
              <w:spacing w:line="380" w:lineRule="exact"/>
              <w:rPr>
                <w:rFonts w:hint="eastAsia" w:ascii="华文仿宋" w:hAnsi="华文仿宋" w:eastAsia="华文仿宋" w:cs="华文仿宋"/>
                <w:color w:val="000000"/>
                <w:kern w:val="0"/>
                <w:szCs w:val="21"/>
              </w:rPr>
            </w:pPr>
            <w:r>
              <w:rPr>
                <w:rFonts w:hint="eastAsia" w:ascii="华文仿宋" w:hAnsi="华文仿宋" w:eastAsia="华文仿宋" w:cs="华文仿宋"/>
                <w:kern w:val="0"/>
                <w:szCs w:val="21"/>
              </w:rPr>
              <w:t>收入A&amp;HCI</w:t>
            </w:r>
          </w:p>
        </w:tc>
        <w:tc>
          <w:tcPr>
            <w:tcW w:w="1559" w:type="dxa"/>
            <w:noWrap w:val="0"/>
            <w:vAlign w:val="center"/>
          </w:tcPr>
          <w:p>
            <w:pPr>
              <w:autoSpaceDE w:val="0"/>
              <w:autoSpaceDN w:val="0"/>
              <w:adjustRightInd w:val="0"/>
              <w:spacing w:line="380" w:lineRule="exact"/>
              <w:jc w:val="center"/>
              <w:rPr>
                <w:rFonts w:hint="eastAsia" w:ascii="华文仿宋" w:hAnsi="华文仿宋" w:eastAsia="华文仿宋" w:cs="华文仿宋"/>
                <w:color w:val="000000"/>
                <w:kern w:val="0"/>
                <w:szCs w:val="21"/>
              </w:rPr>
            </w:pPr>
            <w:r>
              <w:rPr>
                <w:rFonts w:hint="eastAsia" w:ascii="华文仿宋" w:hAnsi="华文仿宋" w:eastAsia="华文仿宋" w:cs="华文仿宋"/>
                <w:color w:val="000000"/>
                <w:kern w:val="0"/>
                <w:szCs w:val="21"/>
              </w:rPr>
              <w:t>25</w:t>
            </w:r>
          </w:p>
        </w:tc>
        <w:tc>
          <w:tcPr>
            <w:tcW w:w="1251" w:type="dxa"/>
            <w:noWrap w:val="0"/>
            <w:vAlign w:val="center"/>
          </w:tcPr>
          <w:p>
            <w:pPr>
              <w:spacing w:line="380" w:lineRule="exact"/>
              <w:jc w:val="center"/>
              <w:rPr>
                <w:rFonts w:hint="eastAsia" w:ascii="华文仿宋" w:hAnsi="华文仿宋" w:eastAsia="华文仿宋" w:cs="华文仿宋"/>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7054" w:type="dxa"/>
            <w:noWrap w:val="0"/>
            <w:vAlign w:val="center"/>
          </w:tcPr>
          <w:p>
            <w:pPr>
              <w:autoSpaceDE w:val="0"/>
              <w:autoSpaceDN w:val="0"/>
              <w:adjustRightInd w:val="0"/>
              <w:spacing w:line="380" w:lineRule="exact"/>
              <w:rPr>
                <w:rFonts w:hint="eastAsia" w:ascii="华文仿宋" w:hAnsi="华文仿宋" w:eastAsia="华文仿宋" w:cs="华文仿宋"/>
                <w:kern w:val="0"/>
                <w:szCs w:val="21"/>
              </w:rPr>
            </w:pPr>
            <w:r>
              <w:rPr>
                <w:rFonts w:hint="eastAsia" w:ascii="华文仿宋" w:hAnsi="华文仿宋" w:eastAsia="华文仿宋" w:cs="华文仿宋"/>
                <w:kern w:val="0"/>
                <w:szCs w:val="21"/>
              </w:rPr>
              <w:t>收入EI</w:t>
            </w:r>
          </w:p>
        </w:tc>
        <w:tc>
          <w:tcPr>
            <w:tcW w:w="1559" w:type="dxa"/>
            <w:noWrap w:val="0"/>
            <w:vAlign w:val="center"/>
          </w:tcPr>
          <w:p>
            <w:pPr>
              <w:autoSpaceDE w:val="0"/>
              <w:autoSpaceDN w:val="0"/>
              <w:adjustRightInd w:val="0"/>
              <w:spacing w:line="380" w:lineRule="exact"/>
              <w:jc w:val="center"/>
              <w:rPr>
                <w:rFonts w:hint="eastAsia" w:ascii="华文仿宋" w:hAnsi="华文仿宋" w:eastAsia="华文仿宋" w:cs="华文仿宋"/>
                <w:color w:val="000000"/>
                <w:kern w:val="0"/>
                <w:szCs w:val="21"/>
              </w:rPr>
            </w:pPr>
            <w:r>
              <w:rPr>
                <w:rFonts w:hint="eastAsia" w:ascii="华文仿宋" w:hAnsi="华文仿宋" w:eastAsia="华文仿宋" w:cs="华文仿宋"/>
                <w:color w:val="000000"/>
                <w:kern w:val="0"/>
                <w:szCs w:val="21"/>
              </w:rPr>
              <w:t>15</w:t>
            </w:r>
          </w:p>
        </w:tc>
        <w:tc>
          <w:tcPr>
            <w:tcW w:w="1251" w:type="dxa"/>
            <w:noWrap w:val="0"/>
            <w:vAlign w:val="center"/>
          </w:tcPr>
          <w:p>
            <w:pPr>
              <w:spacing w:line="380" w:lineRule="exact"/>
              <w:jc w:val="center"/>
              <w:rPr>
                <w:rFonts w:hint="eastAsia" w:ascii="华文仿宋" w:hAnsi="华文仿宋" w:eastAsia="华文仿宋" w:cs="华文仿宋"/>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7054" w:type="dxa"/>
            <w:noWrap w:val="0"/>
            <w:vAlign w:val="center"/>
          </w:tcPr>
          <w:p>
            <w:pPr>
              <w:widowControl/>
              <w:spacing w:line="380" w:lineRule="exact"/>
              <w:rPr>
                <w:rFonts w:hint="eastAsia" w:ascii="华文仿宋" w:hAnsi="华文仿宋" w:eastAsia="华文仿宋" w:cs="华文仿宋"/>
                <w:color w:val="000000"/>
                <w:szCs w:val="21"/>
              </w:rPr>
            </w:pPr>
            <w:r>
              <w:rPr>
                <w:rFonts w:hint="eastAsia" w:ascii="华文仿宋" w:hAnsi="华文仿宋" w:eastAsia="华文仿宋" w:cs="华文仿宋"/>
                <w:kern w:val="0"/>
                <w:szCs w:val="21"/>
              </w:rPr>
              <w:t>《求是》《中国社会科学》、全文收入新华文摘</w:t>
            </w:r>
          </w:p>
        </w:tc>
        <w:tc>
          <w:tcPr>
            <w:tcW w:w="1559" w:type="dxa"/>
            <w:noWrap w:val="0"/>
            <w:vAlign w:val="center"/>
          </w:tcPr>
          <w:p>
            <w:pPr>
              <w:widowControl/>
              <w:spacing w:line="380" w:lineRule="exact"/>
              <w:jc w:val="center"/>
              <w:rPr>
                <w:rFonts w:hint="eastAsia" w:ascii="华文仿宋" w:hAnsi="华文仿宋" w:eastAsia="华文仿宋" w:cs="华文仿宋"/>
                <w:color w:val="000000"/>
                <w:szCs w:val="21"/>
              </w:rPr>
            </w:pPr>
            <w:r>
              <w:rPr>
                <w:rFonts w:hint="eastAsia" w:ascii="华文仿宋" w:hAnsi="华文仿宋" w:eastAsia="华文仿宋" w:cs="华文仿宋"/>
                <w:color w:val="000000"/>
                <w:szCs w:val="21"/>
              </w:rPr>
              <w:t>45</w:t>
            </w:r>
          </w:p>
        </w:tc>
        <w:tc>
          <w:tcPr>
            <w:tcW w:w="1251" w:type="dxa"/>
            <w:noWrap w:val="0"/>
            <w:vAlign w:val="center"/>
          </w:tcPr>
          <w:p>
            <w:pPr>
              <w:widowControl/>
              <w:spacing w:line="380" w:lineRule="exact"/>
              <w:jc w:val="center"/>
              <w:rPr>
                <w:rFonts w:hint="eastAsia" w:ascii="华文仿宋" w:hAnsi="华文仿宋" w:eastAsia="华文仿宋" w:cs="华文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4" w:type="dxa"/>
            <w:noWrap w:val="0"/>
            <w:vAlign w:val="center"/>
          </w:tcPr>
          <w:p>
            <w:pPr>
              <w:widowControl/>
              <w:spacing w:line="380" w:lineRule="exact"/>
              <w:rPr>
                <w:rFonts w:hint="eastAsia" w:ascii="华文仿宋" w:hAnsi="华文仿宋" w:eastAsia="华文仿宋" w:cs="华文仿宋"/>
                <w:color w:val="000000"/>
                <w:szCs w:val="21"/>
              </w:rPr>
            </w:pPr>
            <w:r>
              <w:rPr>
                <w:rFonts w:hint="eastAsia" w:ascii="华文仿宋" w:hAnsi="华文仿宋" w:eastAsia="华文仿宋" w:cs="华文仿宋"/>
                <w:kern w:val="0"/>
                <w:szCs w:val="21"/>
              </w:rPr>
              <w:t>摘要收入新华文摘、全文收入人大复印资料</w:t>
            </w:r>
          </w:p>
        </w:tc>
        <w:tc>
          <w:tcPr>
            <w:tcW w:w="1559" w:type="dxa"/>
            <w:noWrap w:val="0"/>
            <w:vAlign w:val="center"/>
          </w:tcPr>
          <w:p>
            <w:pPr>
              <w:spacing w:line="380" w:lineRule="exact"/>
              <w:jc w:val="center"/>
              <w:rPr>
                <w:rFonts w:hint="eastAsia" w:ascii="华文仿宋" w:hAnsi="华文仿宋" w:eastAsia="华文仿宋" w:cs="华文仿宋"/>
                <w:color w:val="000000"/>
                <w:szCs w:val="21"/>
              </w:rPr>
            </w:pPr>
            <w:r>
              <w:rPr>
                <w:rFonts w:hint="eastAsia" w:ascii="华文仿宋" w:hAnsi="华文仿宋" w:eastAsia="华文仿宋" w:cs="华文仿宋"/>
                <w:color w:val="000000"/>
                <w:szCs w:val="21"/>
              </w:rPr>
              <w:t>15</w:t>
            </w:r>
          </w:p>
        </w:tc>
        <w:tc>
          <w:tcPr>
            <w:tcW w:w="1251" w:type="dxa"/>
            <w:noWrap w:val="0"/>
            <w:vAlign w:val="center"/>
          </w:tcPr>
          <w:p>
            <w:pPr>
              <w:spacing w:line="380" w:lineRule="exact"/>
              <w:jc w:val="center"/>
              <w:rPr>
                <w:rFonts w:hint="eastAsia" w:ascii="华文仿宋" w:hAnsi="华文仿宋" w:eastAsia="华文仿宋" w:cs="华文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4" w:type="dxa"/>
            <w:noWrap w:val="0"/>
            <w:vAlign w:val="center"/>
          </w:tcPr>
          <w:p>
            <w:pPr>
              <w:widowControl/>
              <w:spacing w:line="380" w:lineRule="exact"/>
              <w:rPr>
                <w:rFonts w:hint="eastAsia" w:ascii="华文仿宋" w:hAnsi="华文仿宋" w:eastAsia="华文仿宋" w:cs="华文仿宋"/>
                <w:szCs w:val="21"/>
              </w:rPr>
            </w:pPr>
            <w:r>
              <w:rPr>
                <w:rFonts w:hint="eastAsia" w:ascii="华文仿宋" w:hAnsi="华文仿宋" w:eastAsia="华文仿宋" w:cs="华文仿宋"/>
                <w:color w:val="000000"/>
                <w:kern w:val="0"/>
                <w:szCs w:val="21"/>
              </w:rPr>
              <w:t>《体育科学》或《中文核心期刊要目总览》各学科第一的期</w:t>
            </w:r>
          </w:p>
          <w:p>
            <w:pPr>
              <w:widowControl/>
              <w:spacing w:line="380" w:lineRule="exact"/>
              <w:rPr>
                <w:rFonts w:hint="eastAsia" w:ascii="华文仿宋" w:hAnsi="华文仿宋" w:eastAsia="华文仿宋" w:cs="华文仿宋"/>
                <w:color w:val="000000"/>
                <w:szCs w:val="21"/>
              </w:rPr>
            </w:pPr>
            <w:r>
              <w:rPr>
                <w:rFonts w:hint="eastAsia" w:ascii="华文仿宋" w:hAnsi="华文仿宋" w:eastAsia="华文仿宋" w:cs="华文仿宋"/>
                <w:color w:val="000000"/>
                <w:kern w:val="0"/>
                <w:szCs w:val="21"/>
              </w:rPr>
              <w:t>刊发表的学术论文</w:t>
            </w:r>
          </w:p>
        </w:tc>
        <w:tc>
          <w:tcPr>
            <w:tcW w:w="1559" w:type="dxa"/>
            <w:noWrap w:val="0"/>
            <w:vAlign w:val="center"/>
          </w:tcPr>
          <w:p>
            <w:pPr>
              <w:spacing w:line="380" w:lineRule="exact"/>
              <w:jc w:val="center"/>
              <w:rPr>
                <w:rFonts w:hint="eastAsia" w:ascii="华文仿宋" w:hAnsi="华文仿宋" w:eastAsia="华文仿宋" w:cs="华文仿宋"/>
                <w:color w:val="000000"/>
                <w:szCs w:val="21"/>
              </w:rPr>
            </w:pPr>
            <w:r>
              <w:rPr>
                <w:rFonts w:hint="eastAsia" w:ascii="华文仿宋" w:hAnsi="华文仿宋" w:eastAsia="华文仿宋" w:cs="华文仿宋"/>
                <w:color w:val="000000"/>
                <w:szCs w:val="21"/>
              </w:rPr>
              <w:t>20</w:t>
            </w:r>
          </w:p>
        </w:tc>
        <w:tc>
          <w:tcPr>
            <w:tcW w:w="1251" w:type="dxa"/>
            <w:noWrap w:val="0"/>
            <w:vAlign w:val="center"/>
          </w:tcPr>
          <w:p>
            <w:pPr>
              <w:spacing w:line="380" w:lineRule="exact"/>
              <w:jc w:val="center"/>
              <w:rPr>
                <w:rFonts w:hint="eastAsia" w:ascii="华文仿宋" w:hAnsi="华文仿宋" w:eastAsia="华文仿宋" w:cs="华文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4" w:type="dxa"/>
            <w:noWrap w:val="0"/>
            <w:vAlign w:val="center"/>
          </w:tcPr>
          <w:p>
            <w:pPr>
              <w:spacing w:before="126" w:line="380" w:lineRule="exact"/>
              <w:ind w:left="61"/>
              <w:rPr>
                <w:rFonts w:hint="eastAsia" w:ascii="华文仿宋" w:hAnsi="华文仿宋" w:eastAsia="华文仿宋" w:cs="华文仿宋"/>
                <w:color w:val="000000"/>
                <w:szCs w:val="21"/>
              </w:rPr>
            </w:pPr>
            <w:r>
              <w:rPr>
                <w:rFonts w:hint="eastAsia" w:ascii="华文仿宋" w:hAnsi="华文仿宋" w:eastAsia="华文仿宋" w:cs="华文仿宋"/>
                <w:spacing w:val="22"/>
                <w:szCs w:val="21"/>
              </w:rPr>
              <w:t>“</w:t>
            </w:r>
            <w:r>
              <w:rPr>
                <w:rFonts w:hint="eastAsia" w:ascii="华文仿宋" w:hAnsi="华文仿宋" w:eastAsia="华文仿宋" w:cs="华文仿宋"/>
                <w:spacing w:val="12"/>
                <w:szCs w:val="21"/>
              </w:rPr>
              <w:t>中</w:t>
            </w:r>
            <w:r>
              <w:rPr>
                <w:rFonts w:hint="eastAsia" w:ascii="华文仿宋" w:hAnsi="华文仿宋" w:eastAsia="华文仿宋" w:cs="华文仿宋"/>
                <w:spacing w:val="11"/>
                <w:szCs w:val="21"/>
              </w:rPr>
              <w:t>国科技期刊卓越行动计划”入选刊物</w:t>
            </w:r>
          </w:p>
        </w:tc>
        <w:tc>
          <w:tcPr>
            <w:tcW w:w="1559" w:type="dxa"/>
            <w:noWrap w:val="0"/>
            <w:vAlign w:val="center"/>
          </w:tcPr>
          <w:p>
            <w:pPr>
              <w:spacing w:line="380" w:lineRule="exact"/>
              <w:jc w:val="center"/>
              <w:rPr>
                <w:rFonts w:hint="eastAsia" w:ascii="华文仿宋" w:hAnsi="华文仿宋" w:eastAsia="华文仿宋" w:cs="华文仿宋"/>
                <w:color w:val="000000"/>
                <w:szCs w:val="21"/>
              </w:rPr>
            </w:pPr>
            <w:r>
              <w:rPr>
                <w:rFonts w:hint="eastAsia" w:ascii="华文仿宋" w:hAnsi="华文仿宋" w:eastAsia="华文仿宋" w:cs="华文仿宋"/>
                <w:color w:val="000000"/>
                <w:szCs w:val="21"/>
              </w:rPr>
              <w:t>20</w:t>
            </w:r>
          </w:p>
        </w:tc>
        <w:tc>
          <w:tcPr>
            <w:tcW w:w="1251" w:type="dxa"/>
            <w:noWrap w:val="0"/>
            <w:vAlign w:val="center"/>
          </w:tcPr>
          <w:p>
            <w:pPr>
              <w:spacing w:line="380" w:lineRule="exact"/>
              <w:jc w:val="center"/>
              <w:rPr>
                <w:rFonts w:hint="eastAsia" w:ascii="华文仿宋" w:hAnsi="华文仿宋" w:eastAsia="华文仿宋" w:cs="华文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4" w:type="dxa"/>
            <w:noWrap w:val="0"/>
            <w:vAlign w:val="center"/>
          </w:tcPr>
          <w:p>
            <w:pPr>
              <w:spacing w:before="121" w:line="380" w:lineRule="exact"/>
              <w:ind w:left="113"/>
              <w:rPr>
                <w:rFonts w:hint="eastAsia" w:ascii="华文仿宋" w:hAnsi="华文仿宋" w:eastAsia="华文仿宋" w:cs="华文仿宋"/>
                <w:color w:val="000000"/>
                <w:szCs w:val="21"/>
              </w:rPr>
            </w:pPr>
            <w:r>
              <w:rPr>
                <w:rFonts w:hint="eastAsia" w:ascii="华文仿宋" w:hAnsi="华文仿宋" w:eastAsia="华文仿宋" w:cs="华文仿宋"/>
                <w:szCs w:val="21"/>
              </w:rPr>
              <w:t>CSSCI</w:t>
            </w:r>
            <w:r>
              <w:rPr>
                <w:rFonts w:hint="eastAsia" w:ascii="华文仿宋" w:hAnsi="华文仿宋" w:eastAsia="华文仿宋" w:cs="华文仿宋"/>
                <w:spacing w:val="7"/>
                <w:szCs w:val="21"/>
              </w:rPr>
              <w:t xml:space="preserve"> 、</w:t>
            </w:r>
            <w:r>
              <w:rPr>
                <w:rFonts w:hint="eastAsia" w:ascii="华文仿宋" w:hAnsi="华文仿宋" w:eastAsia="华文仿宋" w:cs="华文仿宋"/>
                <w:szCs w:val="21"/>
              </w:rPr>
              <w:t>CSCD</w:t>
            </w:r>
            <w:r>
              <w:rPr>
                <w:rFonts w:hint="eastAsia" w:ascii="华文仿宋" w:hAnsi="华文仿宋" w:eastAsia="华文仿宋" w:cs="华文仿宋"/>
                <w:spacing w:val="7"/>
                <w:szCs w:val="21"/>
              </w:rPr>
              <w:t>源期刊</w:t>
            </w:r>
          </w:p>
        </w:tc>
        <w:tc>
          <w:tcPr>
            <w:tcW w:w="1559" w:type="dxa"/>
            <w:noWrap w:val="0"/>
            <w:vAlign w:val="center"/>
          </w:tcPr>
          <w:p>
            <w:pPr>
              <w:spacing w:line="380" w:lineRule="exact"/>
              <w:jc w:val="center"/>
              <w:rPr>
                <w:rFonts w:hint="eastAsia" w:ascii="华文仿宋" w:hAnsi="华文仿宋" w:eastAsia="华文仿宋" w:cs="华文仿宋"/>
                <w:color w:val="000000"/>
                <w:szCs w:val="21"/>
              </w:rPr>
            </w:pPr>
            <w:r>
              <w:rPr>
                <w:rFonts w:hint="eastAsia" w:ascii="华文仿宋" w:hAnsi="华文仿宋" w:eastAsia="华文仿宋" w:cs="华文仿宋"/>
                <w:color w:val="000000"/>
                <w:szCs w:val="21"/>
              </w:rPr>
              <w:t>15</w:t>
            </w:r>
          </w:p>
        </w:tc>
        <w:tc>
          <w:tcPr>
            <w:tcW w:w="1251" w:type="dxa"/>
            <w:noWrap w:val="0"/>
            <w:vAlign w:val="center"/>
          </w:tcPr>
          <w:p>
            <w:pPr>
              <w:spacing w:line="380" w:lineRule="exact"/>
              <w:jc w:val="center"/>
              <w:rPr>
                <w:rFonts w:hint="eastAsia" w:ascii="华文仿宋" w:hAnsi="华文仿宋" w:eastAsia="华文仿宋" w:cs="华文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4" w:type="dxa"/>
            <w:noWrap w:val="0"/>
            <w:vAlign w:val="center"/>
          </w:tcPr>
          <w:p>
            <w:pPr>
              <w:spacing w:before="124" w:line="380" w:lineRule="exact"/>
              <w:ind w:left="118"/>
              <w:rPr>
                <w:rFonts w:hint="eastAsia" w:ascii="华文仿宋" w:hAnsi="华文仿宋" w:eastAsia="华文仿宋" w:cs="华文仿宋"/>
                <w:spacing w:val="4"/>
                <w:szCs w:val="21"/>
              </w:rPr>
            </w:pPr>
            <w:r>
              <w:rPr>
                <w:rFonts w:hint="eastAsia" w:ascii="华文仿宋" w:hAnsi="华文仿宋" w:eastAsia="华文仿宋" w:cs="华文仿宋"/>
                <w:kern w:val="0"/>
                <w:szCs w:val="21"/>
              </w:rPr>
              <w:t>国内中文核心期刊（北大版）</w:t>
            </w:r>
          </w:p>
        </w:tc>
        <w:tc>
          <w:tcPr>
            <w:tcW w:w="1559" w:type="dxa"/>
            <w:noWrap w:val="0"/>
            <w:vAlign w:val="center"/>
          </w:tcPr>
          <w:p>
            <w:pPr>
              <w:spacing w:line="380" w:lineRule="exact"/>
              <w:jc w:val="center"/>
              <w:rPr>
                <w:rFonts w:hint="eastAsia" w:ascii="华文仿宋" w:hAnsi="华文仿宋" w:eastAsia="华文仿宋" w:cs="华文仿宋"/>
                <w:color w:val="000000"/>
                <w:szCs w:val="21"/>
              </w:rPr>
            </w:pPr>
            <w:r>
              <w:rPr>
                <w:rFonts w:hint="eastAsia" w:ascii="华文仿宋" w:hAnsi="华文仿宋" w:eastAsia="华文仿宋" w:cs="华文仿宋"/>
                <w:color w:val="000000"/>
                <w:szCs w:val="21"/>
              </w:rPr>
              <w:t>8</w:t>
            </w:r>
          </w:p>
        </w:tc>
        <w:tc>
          <w:tcPr>
            <w:tcW w:w="1251" w:type="dxa"/>
            <w:noWrap w:val="0"/>
            <w:vAlign w:val="center"/>
          </w:tcPr>
          <w:p>
            <w:pPr>
              <w:spacing w:line="380" w:lineRule="exact"/>
              <w:jc w:val="center"/>
              <w:rPr>
                <w:rFonts w:hint="eastAsia" w:ascii="华文仿宋" w:hAnsi="华文仿宋" w:eastAsia="华文仿宋" w:cs="华文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4" w:type="dxa"/>
            <w:noWrap w:val="0"/>
            <w:vAlign w:val="center"/>
          </w:tcPr>
          <w:p>
            <w:pPr>
              <w:spacing w:before="124" w:line="380" w:lineRule="exact"/>
              <w:ind w:left="109"/>
              <w:rPr>
                <w:rFonts w:hint="eastAsia" w:ascii="华文仿宋" w:hAnsi="华文仿宋" w:eastAsia="华文仿宋" w:cs="华文仿宋"/>
                <w:szCs w:val="21"/>
              </w:rPr>
            </w:pPr>
            <w:r>
              <w:rPr>
                <w:rFonts w:hint="eastAsia" w:ascii="华文仿宋" w:hAnsi="华文仿宋" w:eastAsia="华文仿宋" w:cs="华文仿宋"/>
                <w:color w:val="000000"/>
                <w:szCs w:val="21"/>
              </w:rPr>
              <w:t>一般学术期刊（中国知网复合影响因子0.25及以上）</w:t>
            </w:r>
          </w:p>
        </w:tc>
        <w:tc>
          <w:tcPr>
            <w:tcW w:w="1559" w:type="dxa"/>
            <w:noWrap w:val="0"/>
            <w:vAlign w:val="center"/>
          </w:tcPr>
          <w:p>
            <w:pPr>
              <w:spacing w:line="380" w:lineRule="exact"/>
              <w:jc w:val="center"/>
              <w:rPr>
                <w:rFonts w:hint="eastAsia" w:ascii="华文仿宋" w:hAnsi="华文仿宋" w:eastAsia="华文仿宋" w:cs="华文仿宋"/>
                <w:szCs w:val="21"/>
              </w:rPr>
            </w:pPr>
            <w:r>
              <w:rPr>
                <w:rFonts w:hint="eastAsia" w:ascii="华文仿宋" w:hAnsi="华文仿宋" w:eastAsia="华文仿宋" w:cs="华文仿宋"/>
                <w:szCs w:val="21"/>
                <w:highlight w:val="none"/>
              </w:rPr>
              <w:t>2</w:t>
            </w:r>
          </w:p>
        </w:tc>
        <w:tc>
          <w:tcPr>
            <w:tcW w:w="1251" w:type="dxa"/>
            <w:noWrap w:val="0"/>
            <w:vAlign w:val="center"/>
          </w:tcPr>
          <w:p>
            <w:pPr>
              <w:spacing w:line="380" w:lineRule="exact"/>
              <w:jc w:val="center"/>
              <w:rPr>
                <w:rFonts w:hint="eastAsia" w:ascii="华文仿宋" w:hAnsi="华文仿宋" w:eastAsia="华文仿宋" w:cs="华文仿宋"/>
                <w:color w:val="000000"/>
                <w:szCs w:val="21"/>
              </w:rPr>
            </w:pPr>
            <w:r>
              <w:rPr>
                <w:rFonts w:hint="eastAsia" w:ascii="华文仿宋" w:hAnsi="华文仿宋" w:eastAsia="华文仿宋" w:cs="华文仿宋"/>
                <w:color w:val="000000"/>
                <w:szCs w:val="21"/>
              </w:rPr>
              <w:t>累计6分封顶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64" w:type="dxa"/>
            <w:gridSpan w:val="3"/>
            <w:noWrap w:val="0"/>
            <w:vAlign w:val="center"/>
          </w:tcPr>
          <w:p>
            <w:pPr>
              <w:spacing w:line="380" w:lineRule="exact"/>
              <w:jc w:val="center"/>
              <w:rPr>
                <w:rFonts w:hint="eastAsia" w:ascii="华文仿宋" w:hAnsi="华文仿宋" w:eastAsia="华文仿宋" w:cs="华文仿宋"/>
                <w:color w:val="000000"/>
                <w:szCs w:val="21"/>
              </w:rPr>
            </w:pPr>
            <w:r>
              <w:rPr>
                <w:rFonts w:hint="eastAsia" w:ascii="华文仿宋" w:hAnsi="华文仿宋" w:eastAsia="华文仿宋" w:cs="华文仿宋"/>
                <w:color w:val="000000"/>
                <w:szCs w:val="21"/>
              </w:rPr>
              <w:t>（2）重要报纸理论版发表的理论文章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4" w:type="dxa"/>
            <w:noWrap w:val="0"/>
            <w:vAlign w:val="center"/>
          </w:tcPr>
          <w:p>
            <w:pPr>
              <w:spacing w:before="163" w:line="380" w:lineRule="exact"/>
              <w:ind w:left="109"/>
              <w:rPr>
                <w:rFonts w:hint="eastAsia" w:ascii="华文仿宋" w:hAnsi="华文仿宋" w:eastAsia="华文仿宋" w:cs="华文仿宋"/>
                <w:color w:val="000000"/>
                <w:szCs w:val="21"/>
              </w:rPr>
            </w:pPr>
            <w:r>
              <w:rPr>
                <w:rFonts w:hint="eastAsia" w:ascii="华文仿宋" w:hAnsi="华文仿宋" w:eastAsia="华文仿宋" w:cs="华文仿宋"/>
                <w:kern w:val="0"/>
                <w:szCs w:val="21"/>
              </w:rPr>
              <w:t>《人民日报》《光明日报》《经济日报》</w:t>
            </w:r>
          </w:p>
        </w:tc>
        <w:tc>
          <w:tcPr>
            <w:tcW w:w="1559" w:type="dxa"/>
            <w:noWrap w:val="0"/>
            <w:vAlign w:val="center"/>
          </w:tcPr>
          <w:p>
            <w:pPr>
              <w:spacing w:line="380" w:lineRule="exact"/>
              <w:jc w:val="center"/>
              <w:rPr>
                <w:rFonts w:hint="eastAsia" w:ascii="华文仿宋" w:hAnsi="华文仿宋" w:eastAsia="华文仿宋" w:cs="华文仿宋"/>
                <w:color w:val="000000"/>
                <w:szCs w:val="21"/>
              </w:rPr>
            </w:pPr>
            <w:r>
              <w:rPr>
                <w:rFonts w:hint="eastAsia" w:ascii="华文仿宋" w:hAnsi="华文仿宋" w:eastAsia="华文仿宋" w:cs="华文仿宋"/>
                <w:color w:val="000000"/>
                <w:szCs w:val="21"/>
              </w:rPr>
              <w:t>20</w:t>
            </w:r>
          </w:p>
        </w:tc>
        <w:tc>
          <w:tcPr>
            <w:tcW w:w="1251" w:type="dxa"/>
            <w:noWrap w:val="0"/>
            <w:vAlign w:val="top"/>
          </w:tcPr>
          <w:p>
            <w:pPr>
              <w:spacing w:line="380" w:lineRule="exact"/>
              <w:jc w:val="center"/>
              <w:rPr>
                <w:rFonts w:hint="eastAsia" w:ascii="华文仿宋" w:hAnsi="华文仿宋" w:eastAsia="华文仿宋" w:cs="华文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4" w:type="dxa"/>
            <w:noWrap w:val="0"/>
            <w:vAlign w:val="center"/>
          </w:tcPr>
          <w:p>
            <w:pPr>
              <w:spacing w:before="83" w:line="380" w:lineRule="exact"/>
              <w:ind w:left="125" w:right="102" w:hanging="16"/>
              <w:rPr>
                <w:rFonts w:hint="eastAsia" w:ascii="华文仿宋" w:hAnsi="华文仿宋" w:eastAsia="华文仿宋" w:cs="华文仿宋"/>
                <w:color w:val="000000"/>
                <w:szCs w:val="21"/>
              </w:rPr>
            </w:pPr>
            <w:r>
              <w:rPr>
                <w:rFonts w:hint="eastAsia" w:ascii="华文仿宋" w:hAnsi="华文仿宋" w:eastAsia="华文仿宋" w:cs="华文仿宋"/>
                <w:kern w:val="0"/>
                <w:szCs w:val="21"/>
              </w:rPr>
              <w:t>《中国社会科学报》《中国教育报》《学习时报》《中国体育报》</w:t>
            </w:r>
          </w:p>
        </w:tc>
        <w:tc>
          <w:tcPr>
            <w:tcW w:w="1559" w:type="dxa"/>
            <w:noWrap w:val="0"/>
            <w:vAlign w:val="center"/>
          </w:tcPr>
          <w:p>
            <w:pPr>
              <w:spacing w:line="380" w:lineRule="exact"/>
              <w:jc w:val="center"/>
              <w:rPr>
                <w:rFonts w:hint="eastAsia" w:ascii="华文仿宋" w:hAnsi="华文仿宋" w:eastAsia="华文仿宋" w:cs="华文仿宋"/>
                <w:color w:val="000000"/>
                <w:szCs w:val="21"/>
              </w:rPr>
            </w:pPr>
            <w:r>
              <w:rPr>
                <w:rFonts w:hint="eastAsia" w:ascii="华文仿宋" w:hAnsi="华文仿宋" w:eastAsia="华文仿宋" w:cs="华文仿宋"/>
                <w:color w:val="000000"/>
                <w:szCs w:val="21"/>
              </w:rPr>
              <w:t>15</w:t>
            </w:r>
          </w:p>
        </w:tc>
        <w:tc>
          <w:tcPr>
            <w:tcW w:w="1251" w:type="dxa"/>
            <w:noWrap w:val="0"/>
            <w:vAlign w:val="top"/>
          </w:tcPr>
          <w:p>
            <w:pPr>
              <w:spacing w:line="380" w:lineRule="exact"/>
              <w:jc w:val="center"/>
              <w:rPr>
                <w:rFonts w:hint="eastAsia" w:ascii="华文仿宋" w:hAnsi="华文仿宋" w:eastAsia="华文仿宋" w:cs="华文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4" w:type="dxa"/>
            <w:noWrap w:val="0"/>
            <w:vAlign w:val="center"/>
          </w:tcPr>
          <w:p>
            <w:pPr>
              <w:spacing w:before="126" w:line="380" w:lineRule="exact"/>
              <w:ind w:left="61"/>
              <w:rPr>
                <w:rFonts w:hint="eastAsia" w:ascii="华文仿宋" w:hAnsi="华文仿宋" w:eastAsia="华文仿宋" w:cs="华文仿宋"/>
                <w:color w:val="000000"/>
                <w:szCs w:val="21"/>
              </w:rPr>
            </w:pPr>
            <w:r>
              <w:rPr>
                <w:rFonts w:hint="eastAsia" w:ascii="华文仿宋" w:hAnsi="华文仿宋" w:eastAsia="华文仿宋" w:cs="华文仿宋"/>
                <w:kern w:val="0"/>
                <w:szCs w:val="21"/>
              </w:rPr>
              <w:t>《南方日报》等省级党报</w:t>
            </w:r>
          </w:p>
        </w:tc>
        <w:tc>
          <w:tcPr>
            <w:tcW w:w="1559" w:type="dxa"/>
            <w:noWrap w:val="0"/>
            <w:vAlign w:val="center"/>
          </w:tcPr>
          <w:p>
            <w:pPr>
              <w:spacing w:line="380" w:lineRule="exact"/>
              <w:jc w:val="center"/>
              <w:rPr>
                <w:rFonts w:hint="eastAsia" w:ascii="华文仿宋" w:hAnsi="华文仿宋" w:eastAsia="华文仿宋" w:cs="华文仿宋"/>
                <w:color w:val="000000"/>
                <w:szCs w:val="21"/>
              </w:rPr>
            </w:pPr>
            <w:r>
              <w:rPr>
                <w:rFonts w:hint="eastAsia" w:ascii="华文仿宋" w:hAnsi="华文仿宋" w:eastAsia="华文仿宋" w:cs="华文仿宋"/>
                <w:color w:val="000000"/>
                <w:szCs w:val="21"/>
              </w:rPr>
              <w:t>8</w:t>
            </w:r>
          </w:p>
        </w:tc>
        <w:tc>
          <w:tcPr>
            <w:tcW w:w="1251" w:type="dxa"/>
            <w:noWrap w:val="0"/>
            <w:vAlign w:val="top"/>
          </w:tcPr>
          <w:p>
            <w:pPr>
              <w:spacing w:line="380" w:lineRule="exact"/>
              <w:jc w:val="center"/>
              <w:rPr>
                <w:rFonts w:hint="eastAsia" w:ascii="华文仿宋" w:hAnsi="华文仿宋" w:eastAsia="华文仿宋" w:cs="华文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4" w:type="dxa"/>
            <w:noWrap w:val="0"/>
            <w:vAlign w:val="center"/>
          </w:tcPr>
          <w:p>
            <w:pPr>
              <w:spacing w:before="126" w:line="380" w:lineRule="exact"/>
              <w:ind w:left="61"/>
              <w:rPr>
                <w:rFonts w:hint="eastAsia" w:ascii="华文仿宋" w:hAnsi="华文仿宋" w:eastAsia="华文仿宋" w:cs="华文仿宋"/>
                <w:kern w:val="0"/>
                <w:szCs w:val="21"/>
              </w:rPr>
            </w:pPr>
            <w:r>
              <w:rPr>
                <w:rFonts w:hint="eastAsia" w:ascii="华文仿宋" w:hAnsi="华文仿宋" w:eastAsia="华文仿宋" w:cs="华文仿宋"/>
                <w:kern w:val="0"/>
                <w:szCs w:val="21"/>
              </w:rPr>
              <w:t>《广州日报》、《深圳特区报》</w:t>
            </w:r>
          </w:p>
        </w:tc>
        <w:tc>
          <w:tcPr>
            <w:tcW w:w="1559" w:type="dxa"/>
            <w:noWrap w:val="0"/>
            <w:vAlign w:val="center"/>
          </w:tcPr>
          <w:p>
            <w:pPr>
              <w:spacing w:line="380" w:lineRule="exact"/>
              <w:jc w:val="center"/>
              <w:rPr>
                <w:rFonts w:hint="eastAsia" w:ascii="华文仿宋" w:hAnsi="华文仿宋" w:eastAsia="华文仿宋" w:cs="华文仿宋"/>
                <w:color w:val="000000"/>
                <w:szCs w:val="21"/>
              </w:rPr>
            </w:pPr>
            <w:r>
              <w:rPr>
                <w:rFonts w:hint="eastAsia" w:ascii="华文仿宋" w:hAnsi="华文仿宋" w:eastAsia="华文仿宋" w:cs="华文仿宋"/>
                <w:color w:val="000000"/>
                <w:szCs w:val="21"/>
              </w:rPr>
              <w:t>3</w:t>
            </w:r>
          </w:p>
        </w:tc>
        <w:tc>
          <w:tcPr>
            <w:tcW w:w="1251" w:type="dxa"/>
            <w:noWrap w:val="0"/>
            <w:vAlign w:val="top"/>
          </w:tcPr>
          <w:p>
            <w:pPr>
              <w:spacing w:line="380" w:lineRule="exact"/>
              <w:jc w:val="center"/>
              <w:rPr>
                <w:rFonts w:hint="eastAsia" w:ascii="华文仿宋" w:hAnsi="华文仿宋" w:eastAsia="华文仿宋" w:cs="华文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64" w:type="dxa"/>
            <w:gridSpan w:val="3"/>
            <w:noWrap w:val="0"/>
            <w:vAlign w:val="center"/>
          </w:tcPr>
          <w:p>
            <w:pPr>
              <w:spacing w:line="380" w:lineRule="exact"/>
              <w:jc w:val="center"/>
              <w:rPr>
                <w:rFonts w:hint="eastAsia" w:ascii="华文仿宋" w:hAnsi="华文仿宋" w:eastAsia="华文仿宋" w:cs="华文仿宋"/>
                <w:color w:val="000000"/>
                <w:szCs w:val="21"/>
              </w:rPr>
            </w:pPr>
            <w:r>
              <w:rPr>
                <w:rFonts w:hint="eastAsia" w:ascii="华文仿宋" w:hAnsi="华文仿宋" w:eastAsia="华文仿宋" w:cs="华文仿宋"/>
                <w:color w:val="000000"/>
                <w:szCs w:val="21"/>
              </w:rPr>
              <w:t>（3）重大网络平台发表的理论文章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4" w:type="dxa"/>
            <w:noWrap w:val="0"/>
            <w:vAlign w:val="center"/>
          </w:tcPr>
          <w:p>
            <w:pPr>
              <w:spacing w:before="139" w:line="380" w:lineRule="exact"/>
              <w:ind w:left="109"/>
              <w:rPr>
                <w:rFonts w:hint="eastAsia" w:ascii="华文仿宋" w:hAnsi="华文仿宋" w:eastAsia="华文仿宋" w:cs="华文仿宋"/>
                <w:color w:val="000000"/>
                <w:szCs w:val="21"/>
              </w:rPr>
            </w:pPr>
            <w:r>
              <w:rPr>
                <w:rFonts w:hint="eastAsia" w:ascii="华文仿宋" w:hAnsi="华文仿宋" w:eastAsia="华文仿宋" w:cs="华文仿宋"/>
                <w:spacing w:val="17"/>
                <w:szCs w:val="21"/>
              </w:rPr>
              <w:t>《</w:t>
            </w:r>
            <w:r>
              <w:rPr>
                <w:rFonts w:hint="eastAsia" w:ascii="华文仿宋" w:hAnsi="华文仿宋" w:eastAsia="华文仿宋" w:cs="华文仿宋"/>
                <w:spacing w:val="9"/>
                <w:szCs w:val="21"/>
              </w:rPr>
              <w:t>学习强国》</w:t>
            </w:r>
          </w:p>
        </w:tc>
        <w:tc>
          <w:tcPr>
            <w:tcW w:w="1559" w:type="dxa"/>
            <w:noWrap w:val="0"/>
            <w:vAlign w:val="center"/>
          </w:tcPr>
          <w:p>
            <w:pPr>
              <w:spacing w:line="380" w:lineRule="exact"/>
              <w:jc w:val="center"/>
              <w:rPr>
                <w:rFonts w:hint="eastAsia" w:ascii="华文仿宋" w:hAnsi="华文仿宋" w:eastAsia="华文仿宋" w:cs="华文仿宋"/>
                <w:color w:val="000000"/>
                <w:szCs w:val="21"/>
              </w:rPr>
            </w:pPr>
            <w:r>
              <w:rPr>
                <w:rFonts w:hint="eastAsia" w:ascii="华文仿宋" w:hAnsi="华文仿宋" w:eastAsia="华文仿宋" w:cs="华文仿宋"/>
                <w:color w:val="000000"/>
                <w:szCs w:val="21"/>
              </w:rPr>
              <w:t>15</w:t>
            </w:r>
          </w:p>
        </w:tc>
        <w:tc>
          <w:tcPr>
            <w:tcW w:w="1251" w:type="dxa"/>
            <w:noWrap w:val="0"/>
            <w:vAlign w:val="top"/>
          </w:tcPr>
          <w:p>
            <w:pPr>
              <w:spacing w:line="380" w:lineRule="exact"/>
              <w:jc w:val="center"/>
              <w:rPr>
                <w:rFonts w:hint="eastAsia" w:ascii="华文仿宋" w:hAnsi="华文仿宋" w:eastAsia="华文仿宋" w:cs="华文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64" w:type="dxa"/>
            <w:gridSpan w:val="3"/>
            <w:noWrap w:val="0"/>
            <w:vAlign w:val="center"/>
          </w:tcPr>
          <w:p>
            <w:pPr>
              <w:spacing w:line="380" w:lineRule="exact"/>
              <w:jc w:val="center"/>
              <w:rPr>
                <w:rFonts w:hint="eastAsia" w:ascii="华文仿宋" w:hAnsi="华文仿宋" w:eastAsia="华文仿宋" w:cs="华文仿宋"/>
                <w:color w:val="000000"/>
                <w:szCs w:val="21"/>
              </w:rPr>
            </w:pPr>
            <w:r>
              <w:rPr>
                <w:rFonts w:hint="eastAsia" w:ascii="华文仿宋" w:hAnsi="华文仿宋" w:eastAsia="华文仿宋" w:cs="华文仿宋"/>
                <w:color w:val="000000"/>
                <w:szCs w:val="21"/>
              </w:rPr>
              <w:t>（4）会议论文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4" w:type="dxa"/>
            <w:noWrap w:val="0"/>
            <w:vAlign w:val="center"/>
          </w:tcPr>
          <w:p>
            <w:pPr>
              <w:autoSpaceDE w:val="0"/>
              <w:autoSpaceDN w:val="0"/>
              <w:adjustRightInd w:val="0"/>
              <w:spacing w:line="380" w:lineRule="exact"/>
              <w:jc w:val="left"/>
              <w:rPr>
                <w:rFonts w:hint="eastAsia" w:ascii="华文仿宋" w:hAnsi="华文仿宋" w:eastAsia="华文仿宋" w:cs="华文仿宋"/>
                <w:color w:val="000000"/>
                <w:szCs w:val="21"/>
              </w:rPr>
            </w:pPr>
            <w:r>
              <w:rPr>
                <w:rFonts w:hint="eastAsia" w:ascii="华文仿宋" w:hAnsi="华文仿宋" w:eastAsia="华文仿宋" w:cs="华文仿宋"/>
                <w:kern w:val="0"/>
                <w:szCs w:val="21"/>
              </w:rPr>
              <w:t>奥科会、亚科会、全国体育科学大会、全国大运会科报会、全运会科报会、收入ISTP 的国际学术会议（报告、墙报、书面交流）</w:t>
            </w:r>
          </w:p>
        </w:tc>
        <w:tc>
          <w:tcPr>
            <w:tcW w:w="1559" w:type="dxa"/>
            <w:noWrap w:val="0"/>
            <w:vAlign w:val="center"/>
          </w:tcPr>
          <w:p>
            <w:pPr>
              <w:spacing w:line="380" w:lineRule="exact"/>
              <w:jc w:val="center"/>
              <w:rPr>
                <w:rFonts w:hint="eastAsia" w:ascii="华文仿宋" w:hAnsi="华文仿宋" w:eastAsia="华文仿宋" w:cs="华文仿宋"/>
                <w:kern w:val="0"/>
                <w:szCs w:val="21"/>
              </w:rPr>
            </w:pPr>
            <w:r>
              <w:rPr>
                <w:rFonts w:hint="eastAsia" w:ascii="华文仿宋" w:hAnsi="华文仿宋" w:eastAsia="华文仿宋" w:cs="华文仿宋"/>
                <w:kern w:val="0"/>
                <w:szCs w:val="21"/>
              </w:rPr>
              <w:t>8、5、3</w:t>
            </w:r>
          </w:p>
        </w:tc>
        <w:tc>
          <w:tcPr>
            <w:tcW w:w="1251" w:type="dxa"/>
            <w:noWrap w:val="0"/>
            <w:vAlign w:val="top"/>
          </w:tcPr>
          <w:p>
            <w:pPr>
              <w:spacing w:line="380" w:lineRule="exact"/>
              <w:jc w:val="center"/>
              <w:rPr>
                <w:rFonts w:hint="eastAsia" w:ascii="华文仿宋" w:hAnsi="华文仿宋" w:eastAsia="华文仿宋" w:cs="华文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7054" w:type="dxa"/>
            <w:noWrap w:val="0"/>
            <w:vAlign w:val="center"/>
          </w:tcPr>
          <w:p>
            <w:pPr>
              <w:spacing w:before="192" w:line="380" w:lineRule="exact"/>
              <w:ind w:left="106"/>
              <w:rPr>
                <w:rFonts w:hint="eastAsia" w:ascii="华文仿宋" w:hAnsi="华文仿宋" w:eastAsia="华文仿宋" w:cs="华文仿宋"/>
                <w:color w:val="000000"/>
                <w:szCs w:val="21"/>
              </w:rPr>
            </w:pPr>
            <w:r>
              <w:rPr>
                <w:rFonts w:hint="eastAsia" w:ascii="华文仿宋" w:hAnsi="华文仿宋" w:eastAsia="华文仿宋" w:cs="华文仿宋"/>
                <w:kern w:val="0"/>
                <w:szCs w:val="21"/>
              </w:rPr>
              <w:t>其它国际学术会议、国内一级学会学术会议（报告、墙报）</w:t>
            </w:r>
          </w:p>
        </w:tc>
        <w:tc>
          <w:tcPr>
            <w:tcW w:w="1559" w:type="dxa"/>
            <w:noWrap w:val="0"/>
            <w:vAlign w:val="center"/>
          </w:tcPr>
          <w:p>
            <w:pPr>
              <w:spacing w:line="380" w:lineRule="exact"/>
              <w:jc w:val="center"/>
              <w:rPr>
                <w:rFonts w:hint="eastAsia" w:ascii="华文仿宋" w:hAnsi="华文仿宋" w:eastAsia="华文仿宋" w:cs="华文仿宋"/>
                <w:color w:val="000000"/>
                <w:szCs w:val="21"/>
              </w:rPr>
            </w:pPr>
            <w:r>
              <w:rPr>
                <w:rFonts w:hint="eastAsia" w:ascii="华文仿宋" w:hAnsi="华文仿宋" w:eastAsia="华文仿宋" w:cs="华文仿宋"/>
                <w:kern w:val="0"/>
                <w:szCs w:val="21"/>
              </w:rPr>
              <w:t>5、3</w:t>
            </w:r>
          </w:p>
        </w:tc>
        <w:tc>
          <w:tcPr>
            <w:tcW w:w="1251" w:type="dxa"/>
            <w:noWrap w:val="0"/>
            <w:vAlign w:val="top"/>
          </w:tcPr>
          <w:p>
            <w:pPr>
              <w:spacing w:line="380" w:lineRule="exact"/>
              <w:jc w:val="center"/>
              <w:rPr>
                <w:rFonts w:hint="eastAsia" w:ascii="华文仿宋" w:hAnsi="华文仿宋" w:eastAsia="华文仿宋" w:cs="华文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4" w:type="dxa"/>
            <w:noWrap w:val="0"/>
            <w:vAlign w:val="center"/>
          </w:tcPr>
          <w:p>
            <w:pPr>
              <w:spacing w:before="124" w:line="380" w:lineRule="exact"/>
              <w:ind w:left="109"/>
              <w:rPr>
                <w:rFonts w:hint="eastAsia" w:ascii="华文仿宋" w:hAnsi="华文仿宋" w:eastAsia="华文仿宋" w:cs="华文仿宋"/>
                <w:color w:val="000000"/>
                <w:szCs w:val="21"/>
              </w:rPr>
            </w:pPr>
            <w:r>
              <w:rPr>
                <w:rFonts w:hint="eastAsia" w:ascii="华文仿宋" w:hAnsi="华文仿宋" w:eastAsia="华文仿宋" w:cs="华文仿宋"/>
                <w:kern w:val="0"/>
                <w:szCs w:val="21"/>
              </w:rPr>
              <w:t>国内二级学会学术会议（报告、墙报）</w:t>
            </w:r>
          </w:p>
        </w:tc>
        <w:tc>
          <w:tcPr>
            <w:tcW w:w="1559" w:type="dxa"/>
            <w:noWrap w:val="0"/>
            <w:vAlign w:val="center"/>
          </w:tcPr>
          <w:p>
            <w:pPr>
              <w:spacing w:line="380" w:lineRule="exact"/>
              <w:jc w:val="center"/>
              <w:rPr>
                <w:rFonts w:hint="eastAsia" w:ascii="华文仿宋" w:hAnsi="华文仿宋" w:eastAsia="华文仿宋" w:cs="华文仿宋"/>
                <w:color w:val="000000"/>
                <w:szCs w:val="21"/>
              </w:rPr>
            </w:pPr>
            <w:r>
              <w:rPr>
                <w:rFonts w:hint="eastAsia" w:ascii="华文仿宋" w:hAnsi="华文仿宋" w:eastAsia="华文仿宋" w:cs="华文仿宋"/>
                <w:color w:val="000000"/>
                <w:szCs w:val="21"/>
              </w:rPr>
              <w:t>1、0.5</w:t>
            </w:r>
          </w:p>
        </w:tc>
        <w:tc>
          <w:tcPr>
            <w:tcW w:w="1251" w:type="dxa"/>
            <w:noWrap w:val="0"/>
            <w:vAlign w:val="top"/>
          </w:tcPr>
          <w:p>
            <w:pPr>
              <w:spacing w:line="380" w:lineRule="exact"/>
              <w:jc w:val="center"/>
              <w:rPr>
                <w:rFonts w:hint="eastAsia" w:ascii="华文仿宋" w:hAnsi="华文仿宋" w:eastAsia="华文仿宋" w:cs="华文仿宋"/>
                <w:color w:val="000000"/>
                <w:szCs w:val="21"/>
              </w:rPr>
            </w:pPr>
          </w:p>
        </w:tc>
      </w:tr>
    </w:tbl>
    <w:p>
      <w:pPr>
        <w:autoSpaceDE w:val="0"/>
        <w:autoSpaceDN w:val="0"/>
        <w:adjustRightInd w:val="0"/>
        <w:spacing w:line="380" w:lineRule="exact"/>
        <w:ind w:firstLine="420" w:firstLineChars="200"/>
        <w:jc w:val="left"/>
        <w:rPr>
          <w:rFonts w:hint="eastAsia" w:ascii="华文仿宋" w:hAnsi="华文仿宋" w:eastAsia="华文仿宋" w:cs="华文仿宋"/>
          <w:kern w:val="0"/>
          <w:szCs w:val="21"/>
        </w:rPr>
      </w:pPr>
      <w:r>
        <w:rPr>
          <w:rFonts w:hint="eastAsia" w:ascii="华文仿宋" w:hAnsi="华文仿宋" w:eastAsia="华文仿宋" w:cs="华文仿宋"/>
          <w:kern w:val="0"/>
          <w:szCs w:val="21"/>
        </w:rPr>
        <w:t>说明：1.所有学术论文都必须在有正式刊号的报刊上发表或在国际、国内学术会议上交流并提供会议交流证书或论文集。</w:t>
      </w:r>
    </w:p>
    <w:p>
      <w:pPr>
        <w:autoSpaceDE w:val="0"/>
        <w:autoSpaceDN w:val="0"/>
        <w:adjustRightInd w:val="0"/>
        <w:spacing w:line="380" w:lineRule="exact"/>
        <w:ind w:firstLine="420" w:firstLineChars="200"/>
        <w:jc w:val="left"/>
        <w:rPr>
          <w:rFonts w:hint="eastAsia" w:ascii="华文仿宋" w:hAnsi="华文仿宋" w:eastAsia="华文仿宋" w:cs="华文仿宋"/>
          <w:color w:val="000000"/>
          <w:szCs w:val="21"/>
        </w:rPr>
      </w:pPr>
      <w:r>
        <w:rPr>
          <w:rFonts w:hint="eastAsia" w:ascii="华文仿宋" w:hAnsi="华文仿宋" w:eastAsia="华文仿宋" w:cs="华文仿宋"/>
          <w:kern w:val="0"/>
          <w:szCs w:val="21"/>
        </w:rPr>
        <w:t>2.被国际检索系统收录的论文，需提供确认证明；如一篇论文被两种以上检索系统收录，仅计算最高的，不重复计算。</w:t>
      </w:r>
    </w:p>
    <w:p>
      <w:pPr>
        <w:tabs>
          <w:tab w:val="left" w:pos="312"/>
        </w:tabs>
        <w:spacing w:line="380" w:lineRule="exact"/>
        <w:ind w:firstLine="420" w:firstLineChars="200"/>
        <w:rPr>
          <w:rFonts w:hint="eastAsia" w:ascii="华文仿宋" w:hAnsi="华文仿宋" w:eastAsia="华文仿宋" w:cs="华文仿宋"/>
          <w:color w:val="000000"/>
          <w:szCs w:val="21"/>
        </w:rPr>
      </w:pPr>
      <w:r>
        <w:rPr>
          <w:rFonts w:hint="eastAsia" w:ascii="华文仿宋" w:hAnsi="华文仿宋" w:eastAsia="华文仿宋" w:cs="华文仿宋"/>
          <w:color w:val="000000"/>
          <w:szCs w:val="21"/>
        </w:rPr>
        <w:t>3.学术期刊同一期上发表1篇以上文章仅按照1篇计分；</w:t>
      </w:r>
    </w:p>
    <w:p>
      <w:pPr>
        <w:tabs>
          <w:tab w:val="left" w:pos="312"/>
        </w:tabs>
        <w:spacing w:line="380" w:lineRule="exact"/>
        <w:ind w:firstLine="420" w:firstLineChars="200"/>
        <w:rPr>
          <w:rFonts w:hint="eastAsia" w:ascii="华文仿宋" w:hAnsi="华文仿宋" w:eastAsia="华文仿宋" w:cs="华文仿宋"/>
          <w:color w:val="000000"/>
          <w:szCs w:val="21"/>
        </w:rPr>
      </w:pPr>
      <w:r>
        <w:rPr>
          <w:rFonts w:hint="eastAsia" w:ascii="华文仿宋" w:hAnsi="华文仿宋" w:eastAsia="华文仿宋" w:cs="华文仿宋"/>
          <w:color w:val="000000"/>
          <w:szCs w:val="21"/>
        </w:rPr>
        <w:t>4.学术论文需进行重复率检测，文章重复率超过20%但在40%以内的取消该篇加分资格，超过40%的，取消文章作者奖学金评选资格；</w:t>
      </w:r>
    </w:p>
    <w:p>
      <w:pPr>
        <w:tabs>
          <w:tab w:val="left" w:pos="312"/>
        </w:tabs>
        <w:spacing w:line="380" w:lineRule="exact"/>
        <w:ind w:firstLine="420" w:firstLineChars="200"/>
        <w:rPr>
          <w:rFonts w:hint="eastAsia" w:ascii="华文仿宋" w:hAnsi="华文仿宋" w:eastAsia="华文仿宋" w:cs="华文仿宋"/>
          <w:color w:val="000000"/>
          <w:szCs w:val="21"/>
        </w:rPr>
      </w:pPr>
      <w:r>
        <w:rPr>
          <w:rFonts w:hint="eastAsia" w:ascii="华文仿宋" w:hAnsi="华文仿宋" w:eastAsia="华文仿宋" w:cs="华文仿宋"/>
          <w:color w:val="000000"/>
          <w:szCs w:val="21"/>
        </w:rPr>
        <w:t>5.发表论文的应提供论文发表纸质版证明材料或知网上成功检索证明；</w:t>
      </w:r>
    </w:p>
    <w:p>
      <w:pPr>
        <w:tabs>
          <w:tab w:val="left" w:pos="312"/>
        </w:tabs>
        <w:spacing w:line="380" w:lineRule="exact"/>
        <w:ind w:firstLine="420" w:firstLineChars="200"/>
        <w:rPr>
          <w:rFonts w:hint="eastAsia" w:ascii="华文仿宋" w:hAnsi="华文仿宋" w:eastAsia="华文仿宋" w:cs="华文仿宋"/>
          <w:color w:val="000000"/>
          <w:szCs w:val="21"/>
        </w:rPr>
      </w:pPr>
      <w:r>
        <w:rPr>
          <w:rFonts w:hint="eastAsia" w:ascii="华文仿宋" w:hAnsi="华文仿宋" w:eastAsia="华文仿宋" w:cs="华文仿宋"/>
          <w:color w:val="000000"/>
          <w:szCs w:val="21"/>
        </w:rPr>
        <w:t>6.若一篇文章具有多名作者，各顺位作者按以下比例记分：第1作者计60%，第二作者记30%分，第三作者计10%分。导师为第一作者、学生为第二作者时，学生可视为第一作者。</w:t>
      </w:r>
    </w:p>
    <w:p>
      <w:pPr>
        <w:spacing w:line="380" w:lineRule="exact"/>
        <w:ind w:firstLine="420" w:firstLineChars="200"/>
        <w:rPr>
          <w:rFonts w:hint="eastAsia" w:ascii="华文仿宋" w:hAnsi="华文仿宋" w:eastAsia="华文仿宋" w:cs="华文仿宋"/>
          <w:szCs w:val="21"/>
        </w:rPr>
      </w:pPr>
      <w:r>
        <w:rPr>
          <w:rFonts w:hint="eastAsia" w:ascii="华文仿宋" w:hAnsi="华文仿宋" w:eastAsia="华文仿宋" w:cs="华文仿宋"/>
          <w:color w:val="000000"/>
          <w:szCs w:val="21"/>
        </w:rPr>
        <w:t>（</w:t>
      </w:r>
      <w:r>
        <w:rPr>
          <w:rFonts w:hint="eastAsia" w:ascii="华文仿宋" w:hAnsi="华文仿宋" w:eastAsia="华文仿宋" w:cs="华文仿宋"/>
          <w:szCs w:val="21"/>
        </w:rPr>
        <w:t>三）科研项目</w:t>
      </w:r>
    </w:p>
    <w:tbl>
      <w:tblPr>
        <w:tblStyle w:val="3"/>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8"/>
        <w:gridCol w:w="1275"/>
        <w:gridCol w:w="1985"/>
        <w:gridCol w:w="1843"/>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noWrap w:val="0"/>
            <w:vAlign w:val="center"/>
          </w:tcPr>
          <w:p>
            <w:pPr>
              <w:spacing w:line="380" w:lineRule="exact"/>
              <w:jc w:val="center"/>
              <w:rPr>
                <w:rFonts w:hint="eastAsia" w:ascii="华文仿宋" w:hAnsi="华文仿宋" w:eastAsia="华文仿宋" w:cs="华文仿宋"/>
                <w:kern w:val="0"/>
                <w:szCs w:val="21"/>
              </w:rPr>
            </w:pPr>
            <w:r>
              <w:rPr>
                <w:rFonts w:hint="eastAsia" w:ascii="华文仿宋" w:hAnsi="华文仿宋" w:eastAsia="华文仿宋" w:cs="华文仿宋"/>
                <w:kern w:val="0"/>
                <w:szCs w:val="21"/>
              </w:rPr>
              <w:t>类别</w:t>
            </w:r>
          </w:p>
        </w:tc>
        <w:tc>
          <w:tcPr>
            <w:tcW w:w="1275" w:type="dxa"/>
            <w:noWrap w:val="0"/>
            <w:vAlign w:val="center"/>
          </w:tcPr>
          <w:p>
            <w:pPr>
              <w:spacing w:line="380" w:lineRule="exact"/>
              <w:jc w:val="center"/>
              <w:rPr>
                <w:rFonts w:hint="eastAsia" w:ascii="华文仿宋" w:hAnsi="华文仿宋" w:eastAsia="华文仿宋" w:cs="华文仿宋"/>
                <w:kern w:val="0"/>
                <w:szCs w:val="21"/>
              </w:rPr>
            </w:pPr>
            <w:r>
              <w:rPr>
                <w:rFonts w:hint="eastAsia" w:ascii="华文仿宋" w:hAnsi="华文仿宋" w:eastAsia="华文仿宋" w:cs="华文仿宋"/>
                <w:kern w:val="0"/>
                <w:szCs w:val="21"/>
              </w:rPr>
              <w:t>主持人计分标准</w:t>
            </w:r>
          </w:p>
        </w:tc>
        <w:tc>
          <w:tcPr>
            <w:tcW w:w="5954" w:type="dxa"/>
            <w:gridSpan w:val="3"/>
            <w:noWrap w:val="0"/>
            <w:vAlign w:val="center"/>
          </w:tcPr>
          <w:p>
            <w:pPr>
              <w:spacing w:line="380" w:lineRule="exact"/>
              <w:jc w:val="center"/>
              <w:rPr>
                <w:rFonts w:hint="eastAsia" w:ascii="华文仿宋" w:hAnsi="华文仿宋" w:eastAsia="华文仿宋" w:cs="华文仿宋"/>
                <w:kern w:val="0"/>
                <w:szCs w:val="21"/>
              </w:rPr>
            </w:pPr>
            <w:r>
              <w:rPr>
                <w:rFonts w:hint="eastAsia" w:ascii="华文仿宋" w:hAnsi="华文仿宋" w:eastAsia="华文仿宋" w:cs="华文仿宋"/>
                <w:kern w:val="0"/>
                <w:szCs w:val="21"/>
              </w:rPr>
              <w:t>参与人计分标准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noWrap w:val="0"/>
            <w:vAlign w:val="center"/>
          </w:tcPr>
          <w:p>
            <w:pPr>
              <w:spacing w:line="380" w:lineRule="exact"/>
              <w:jc w:val="center"/>
              <w:rPr>
                <w:rFonts w:hint="eastAsia" w:ascii="华文仿宋" w:hAnsi="华文仿宋" w:eastAsia="华文仿宋" w:cs="华文仿宋"/>
                <w:color w:val="000000"/>
                <w:szCs w:val="21"/>
              </w:rPr>
            </w:pPr>
            <w:r>
              <w:rPr>
                <w:rFonts w:hint="eastAsia" w:ascii="华文仿宋" w:hAnsi="华文仿宋" w:eastAsia="华文仿宋" w:cs="华文仿宋"/>
                <w:color w:val="000000"/>
                <w:szCs w:val="21"/>
              </w:rPr>
              <w:t>国家级项目</w:t>
            </w:r>
          </w:p>
        </w:tc>
        <w:tc>
          <w:tcPr>
            <w:tcW w:w="1275" w:type="dxa"/>
            <w:noWrap w:val="0"/>
            <w:vAlign w:val="center"/>
          </w:tcPr>
          <w:p>
            <w:pPr>
              <w:spacing w:line="380" w:lineRule="exact"/>
              <w:jc w:val="center"/>
              <w:rPr>
                <w:rFonts w:hint="eastAsia" w:ascii="华文仿宋" w:hAnsi="华文仿宋" w:eastAsia="华文仿宋" w:cs="华文仿宋"/>
                <w:color w:val="000000"/>
                <w:szCs w:val="21"/>
              </w:rPr>
            </w:pPr>
            <w:r>
              <w:rPr>
                <w:rFonts w:hint="eastAsia" w:ascii="华文仿宋" w:hAnsi="华文仿宋" w:eastAsia="华文仿宋" w:cs="华文仿宋"/>
                <w:color w:val="000000"/>
                <w:szCs w:val="21"/>
              </w:rPr>
              <w:t>40</w:t>
            </w:r>
          </w:p>
        </w:tc>
        <w:tc>
          <w:tcPr>
            <w:tcW w:w="1985" w:type="dxa"/>
            <w:noWrap w:val="0"/>
            <w:vAlign w:val="center"/>
          </w:tcPr>
          <w:p>
            <w:pPr>
              <w:spacing w:line="380" w:lineRule="exact"/>
              <w:jc w:val="center"/>
              <w:rPr>
                <w:rFonts w:hint="eastAsia" w:ascii="华文仿宋" w:hAnsi="华文仿宋" w:eastAsia="华文仿宋" w:cs="华文仿宋"/>
                <w:color w:val="000000"/>
                <w:szCs w:val="21"/>
              </w:rPr>
            </w:pPr>
            <w:r>
              <w:rPr>
                <w:rFonts w:hint="eastAsia" w:ascii="华文仿宋" w:hAnsi="华文仿宋" w:eastAsia="华文仿宋" w:cs="华文仿宋"/>
                <w:color w:val="000000"/>
                <w:szCs w:val="21"/>
              </w:rPr>
              <w:t>第1-3参与人计20分</w:t>
            </w:r>
          </w:p>
        </w:tc>
        <w:tc>
          <w:tcPr>
            <w:tcW w:w="1843" w:type="dxa"/>
            <w:noWrap w:val="0"/>
            <w:vAlign w:val="center"/>
          </w:tcPr>
          <w:p>
            <w:pPr>
              <w:spacing w:line="380" w:lineRule="exact"/>
              <w:jc w:val="center"/>
              <w:rPr>
                <w:rFonts w:hint="eastAsia" w:ascii="华文仿宋" w:hAnsi="华文仿宋" w:eastAsia="华文仿宋" w:cs="华文仿宋"/>
                <w:color w:val="000000"/>
                <w:szCs w:val="21"/>
              </w:rPr>
            </w:pPr>
            <w:r>
              <w:rPr>
                <w:rFonts w:hint="eastAsia" w:ascii="华文仿宋" w:hAnsi="华文仿宋" w:eastAsia="华文仿宋" w:cs="华文仿宋"/>
                <w:color w:val="000000"/>
                <w:szCs w:val="21"/>
              </w:rPr>
              <w:t>第4-6参与人计7分</w:t>
            </w:r>
          </w:p>
        </w:tc>
        <w:tc>
          <w:tcPr>
            <w:tcW w:w="2126" w:type="dxa"/>
            <w:noWrap w:val="0"/>
            <w:vAlign w:val="top"/>
          </w:tcPr>
          <w:p>
            <w:pPr>
              <w:spacing w:line="380" w:lineRule="exact"/>
              <w:jc w:val="center"/>
              <w:rPr>
                <w:rFonts w:hint="eastAsia" w:ascii="华文仿宋" w:hAnsi="华文仿宋" w:eastAsia="华文仿宋" w:cs="华文仿宋"/>
                <w:color w:val="000000"/>
                <w:szCs w:val="21"/>
              </w:rPr>
            </w:pPr>
            <w:r>
              <w:rPr>
                <w:rFonts w:hint="eastAsia" w:ascii="华文仿宋" w:hAnsi="华文仿宋" w:eastAsia="华文仿宋" w:cs="华文仿宋"/>
                <w:color w:val="000000"/>
                <w:szCs w:val="21"/>
              </w:rPr>
              <w:t>第6以后参与人计1分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noWrap w:val="0"/>
            <w:vAlign w:val="center"/>
          </w:tcPr>
          <w:p>
            <w:pPr>
              <w:spacing w:line="380" w:lineRule="exact"/>
              <w:jc w:val="center"/>
              <w:rPr>
                <w:rFonts w:hint="eastAsia" w:ascii="华文仿宋" w:hAnsi="华文仿宋" w:eastAsia="华文仿宋" w:cs="华文仿宋"/>
                <w:color w:val="000000"/>
                <w:szCs w:val="21"/>
              </w:rPr>
            </w:pPr>
            <w:r>
              <w:rPr>
                <w:rFonts w:hint="eastAsia" w:ascii="华文仿宋" w:hAnsi="华文仿宋" w:eastAsia="华文仿宋" w:cs="华文仿宋"/>
                <w:color w:val="000000"/>
                <w:szCs w:val="21"/>
              </w:rPr>
              <w:t>省部级项目</w:t>
            </w:r>
          </w:p>
        </w:tc>
        <w:tc>
          <w:tcPr>
            <w:tcW w:w="1275" w:type="dxa"/>
            <w:noWrap w:val="0"/>
            <w:vAlign w:val="center"/>
          </w:tcPr>
          <w:p>
            <w:pPr>
              <w:spacing w:line="380" w:lineRule="exact"/>
              <w:jc w:val="center"/>
              <w:rPr>
                <w:rFonts w:hint="eastAsia" w:ascii="华文仿宋" w:hAnsi="华文仿宋" w:eastAsia="华文仿宋" w:cs="华文仿宋"/>
                <w:color w:val="000000"/>
                <w:szCs w:val="21"/>
              </w:rPr>
            </w:pPr>
            <w:r>
              <w:rPr>
                <w:rFonts w:hint="eastAsia" w:ascii="华文仿宋" w:hAnsi="华文仿宋" w:eastAsia="华文仿宋" w:cs="华文仿宋"/>
                <w:color w:val="000000"/>
                <w:szCs w:val="21"/>
              </w:rPr>
              <w:t>20</w:t>
            </w:r>
          </w:p>
        </w:tc>
        <w:tc>
          <w:tcPr>
            <w:tcW w:w="1985" w:type="dxa"/>
            <w:noWrap w:val="0"/>
            <w:vAlign w:val="center"/>
          </w:tcPr>
          <w:p>
            <w:pPr>
              <w:spacing w:line="380" w:lineRule="exact"/>
              <w:jc w:val="center"/>
              <w:rPr>
                <w:rFonts w:hint="eastAsia" w:ascii="华文仿宋" w:hAnsi="华文仿宋" w:eastAsia="华文仿宋" w:cs="华文仿宋"/>
                <w:color w:val="000000"/>
                <w:szCs w:val="21"/>
              </w:rPr>
            </w:pPr>
            <w:r>
              <w:rPr>
                <w:rFonts w:hint="eastAsia" w:ascii="华文仿宋" w:hAnsi="华文仿宋" w:eastAsia="华文仿宋" w:cs="华文仿宋"/>
                <w:color w:val="000000"/>
                <w:szCs w:val="21"/>
              </w:rPr>
              <w:t>第1-3参与人计10分</w:t>
            </w:r>
          </w:p>
        </w:tc>
        <w:tc>
          <w:tcPr>
            <w:tcW w:w="1843" w:type="dxa"/>
            <w:noWrap w:val="0"/>
            <w:vAlign w:val="center"/>
          </w:tcPr>
          <w:p>
            <w:pPr>
              <w:spacing w:line="380" w:lineRule="exact"/>
              <w:jc w:val="center"/>
              <w:rPr>
                <w:rFonts w:hint="eastAsia" w:ascii="华文仿宋" w:hAnsi="华文仿宋" w:eastAsia="华文仿宋" w:cs="华文仿宋"/>
                <w:color w:val="000000"/>
                <w:szCs w:val="21"/>
              </w:rPr>
            </w:pPr>
            <w:r>
              <w:rPr>
                <w:rFonts w:hint="eastAsia" w:ascii="华文仿宋" w:hAnsi="华文仿宋" w:eastAsia="华文仿宋" w:cs="华文仿宋"/>
                <w:color w:val="000000"/>
                <w:szCs w:val="21"/>
              </w:rPr>
              <w:t>第4-6参与人计3分</w:t>
            </w:r>
          </w:p>
        </w:tc>
        <w:tc>
          <w:tcPr>
            <w:tcW w:w="2126" w:type="dxa"/>
            <w:noWrap w:val="0"/>
            <w:vAlign w:val="top"/>
          </w:tcPr>
          <w:p>
            <w:pPr>
              <w:spacing w:line="380" w:lineRule="exact"/>
              <w:jc w:val="center"/>
              <w:rPr>
                <w:rFonts w:hint="eastAsia" w:ascii="华文仿宋" w:hAnsi="华文仿宋" w:eastAsia="华文仿宋" w:cs="华文仿宋"/>
                <w:color w:val="000000"/>
                <w:szCs w:val="21"/>
              </w:rPr>
            </w:pPr>
            <w:r>
              <w:rPr>
                <w:rFonts w:hint="eastAsia" w:ascii="华文仿宋" w:hAnsi="华文仿宋" w:eastAsia="华文仿宋" w:cs="华文仿宋"/>
                <w:color w:val="000000"/>
                <w:szCs w:val="21"/>
              </w:rPr>
              <w:t>第6以后参与人计0.5分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noWrap w:val="0"/>
            <w:vAlign w:val="center"/>
          </w:tcPr>
          <w:p>
            <w:pPr>
              <w:spacing w:line="380" w:lineRule="exact"/>
              <w:jc w:val="center"/>
              <w:rPr>
                <w:rFonts w:hint="eastAsia" w:ascii="华文仿宋" w:hAnsi="华文仿宋" w:eastAsia="华文仿宋" w:cs="华文仿宋"/>
                <w:color w:val="000000"/>
                <w:szCs w:val="21"/>
              </w:rPr>
            </w:pPr>
            <w:r>
              <w:rPr>
                <w:rFonts w:hint="eastAsia" w:ascii="华文仿宋" w:hAnsi="华文仿宋" w:eastAsia="华文仿宋" w:cs="华文仿宋"/>
                <w:color w:val="000000"/>
                <w:szCs w:val="21"/>
              </w:rPr>
              <w:t>厅局级项目</w:t>
            </w:r>
          </w:p>
        </w:tc>
        <w:tc>
          <w:tcPr>
            <w:tcW w:w="1275" w:type="dxa"/>
            <w:noWrap w:val="0"/>
            <w:vAlign w:val="center"/>
          </w:tcPr>
          <w:p>
            <w:pPr>
              <w:spacing w:line="380" w:lineRule="exact"/>
              <w:jc w:val="center"/>
              <w:rPr>
                <w:rFonts w:hint="eastAsia" w:ascii="华文仿宋" w:hAnsi="华文仿宋" w:eastAsia="华文仿宋" w:cs="华文仿宋"/>
                <w:color w:val="000000"/>
                <w:szCs w:val="21"/>
              </w:rPr>
            </w:pPr>
            <w:r>
              <w:rPr>
                <w:rFonts w:hint="eastAsia" w:ascii="华文仿宋" w:hAnsi="华文仿宋" w:eastAsia="华文仿宋" w:cs="华文仿宋"/>
                <w:color w:val="000000"/>
                <w:szCs w:val="21"/>
              </w:rPr>
              <w:t>10</w:t>
            </w:r>
          </w:p>
        </w:tc>
        <w:tc>
          <w:tcPr>
            <w:tcW w:w="1985" w:type="dxa"/>
            <w:noWrap w:val="0"/>
            <w:vAlign w:val="center"/>
          </w:tcPr>
          <w:p>
            <w:pPr>
              <w:spacing w:line="380" w:lineRule="exact"/>
              <w:jc w:val="center"/>
              <w:rPr>
                <w:rFonts w:hint="eastAsia" w:ascii="华文仿宋" w:hAnsi="华文仿宋" w:eastAsia="华文仿宋" w:cs="华文仿宋"/>
                <w:color w:val="000000"/>
                <w:szCs w:val="21"/>
              </w:rPr>
            </w:pPr>
            <w:r>
              <w:rPr>
                <w:rFonts w:hint="eastAsia" w:ascii="华文仿宋" w:hAnsi="华文仿宋" w:eastAsia="华文仿宋" w:cs="华文仿宋"/>
                <w:color w:val="000000"/>
                <w:szCs w:val="21"/>
              </w:rPr>
              <w:t>第1-3参与人计5分</w:t>
            </w:r>
          </w:p>
        </w:tc>
        <w:tc>
          <w:tcPr>
            <w:tcW w:w="1843" w:type="dxa"/>
            <w:noWrap w:val="0"/>
            <w:vAlign w:val="center"/>
          </w:tcPr>
          <w:p>
            <w:pPr>
              <w:spacing w:line="380" w:lineRule="exact"/>
              <w:jc w:val="center"/>
              <w:rPr>
                <w:rFonts w:hint="eastAsia" w:ascii="华文仿宋" w:hAnsi="华文仿宋" w:eastAsia="华文仿宋" w:cs="华文仿宋"/>
                <w:color w:val="000000"/>
                <w:szCs w:val="21"/>
              </w:rPr>
            </w:pPr>
          </w:p>
        </w:tc>
        <w:tc>
          <w:tcPr>
            <w:tcW w:w="2126" w:type="dxa"/>
            <w:noWrap w:val="0"/>
            <w:vAlign w:val="top"/>
          </w:tcPr>
          <w:p>
            <w:pPr>
              <w:spacing w:line="380" w:lineRule="exact"/>
              <w:jc w:val="center"/>
              <w:rPr>
                <w:rFonts w:hint="eastAsia" w:ascii="华文仿宋" w:hAnsi="华文仿宋" w:eastAsia="华文仿宋" w:cs="华文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668" w:type="dxa"/>
            <w:noWrap w:val="0"/>
            <w:vAlign w:val="center"/>
          </w:tcPr>
          <w:p>
            <w:pPr>
              <w:spacing w:line="380" w:lineRule="exact"/>
              <w:jc w:val="center"/>
              <w:rPr>
                <w:rFonts w:hint="eastAsia" w:ascii="华文仿宋" w:hAnsi="华文仿宋" w:eastAsia="华文仿宋" w:cs="华文仿宋"/>
                <w:color w:val="000000"/>
                <w:szCs w:val="21"/>
              </w:rPr>
            </w:pPr>
            <w:r>
              <w:rPr>
                <w:rFonts w:hint="eastAsia" w:ascii="华文仿宋" w:hAnsi="华文仿宋" w:eastAsia="华文仿宋" w:cs="华文仿宋"/>
                <w:color w:val="000000"/>
                <w:szCs w:val="21"/>
              </w:rPr>
              <w:t>横向项目</w:t>
            </w:r>
          </w:p>
        </w:tc>
        <w:tc>
          <w:tcPr>
            <w:tcW w:w="1275" w:type="dxa"/>
            <w:noWrap w:val="0"/>
            <w:vAlign w:val="center"/>
          </w:tcPr>
          <w:p>
            <w:pPr>
              <w:spacing w:line="380" w:lineRule="exact"/>
              <w:jc w:val="center"/>
              <w:rPr>
                <w:rFonts w:hint="eastAsia" w:ascii="华文仿宋" w:hAnsi="华文仿宋" w:eastAsia="华文仿宋" w:cs="华文仿宋"/>
                <w:color w:val="000000"/>
                <w:szCs w:val="21"/>
              </w:rPr>
            </w:pPr>
            <w:r>
              <w:rPr>
                <w:rFonts w:hint="eastAsia" w:ascii="华文仿宋" w:hAnsi="华文仿宋" w:eastAsia="华文仿宋" w:cs="华文仿宋"/>
                <w:color w:val="000000"/>
                <w:szCs w:val="21"/>
              </w:rPr>
              <w:t>3</w:t>
            </w:r>
          </w:p>
        </w:tc>
        <w:tc>
          <w:tcPr>
            <w:tcW w:w="1985" w:type="dxa"/>
            <w:noWrap w:val="0"/>
            <w:vAlign w:val="center"/>
          </w:tcPr>
          <w:p>
            <w:pPr>
              <w:spacing w:line="380" w:lineRule="exact"/>
              <w:jc w:val="center"/>
              <w:rPr>
                <w:rFonts w:hint="eastAsia" w:ascii="华文仿宋" w:hAnsi="华文仿宋" w:eastAsia="华文仿宋" w:cs="华文仿宋"/>
                <w:color w:val="000000"/>
                <w:szCs w:val="21"/>
              </w:rPr>
            </w:pPr>
          </w:p>
        </w:tc>
        <w:tc>
          <w:tcPr>
            <w:tcW w:w="1843" w:type="dxa"/>
            <w:noWrap w:val="0"/>
            <w:vAlign w:val="center"/>
          </w:tcPr>
          <w:p>
            <w:pPr>
              <w:spacing w:line="380" w:lineRule="exact"/>
              <w:jc w:val="center"/>
              <w:rPr>
                <w:rFonts w:hint="eastAsia" w:ascii="华文仿宋" w:hAnsi="华文仿宋" w:eastAsia="华文仿宋" w:cs="华文仿宋"/>
                <w:color w:val="000000"/>
                <w:szCs w:val="21"/>
              </w:rPr>
            </w:pPr>
          </w:p>
        </w:tc>
        <w:tc>
          <w:tcPr>
            <w:tcW w:w="2126" w:type="dxa"/>
            <w:noWrap w:val="0"/>
            <w:vAlign w:val="top"/>
          </w:tcPr>
          <w:p>
            <w:pPr>
              <w:spacing w:line="380" w:lineRule="exact"/>
              <w:jc w:val="center"/>
              <w:rPr>
                <w:rFonts w:hint="eastAsia" w:ascii="华文仿宋" w:hAnsi="华文仿宋" w:eastAsia="华文仿宋" w:cs="华文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noWrap w:val="0"/>
            <w:vAlign w:val="center"/>
          </w:tcPr>
          <w:p>
            <w:pPr>
              <w:spacing w:line="380" w:lineRule="exact"/>
              <w:jc w:val="center"/>
              <w:rPr>
                <w:rFonts w:hint="eastAsia" w:ascii="华文仿宋" w:hAnsi="华文仿宋" w:eastAsia="华文仿宋" w:cs="华文仿宋"/>
                <w:color w:val="000000"/>
                <w:szCs w:val="21"/>
              </w:rPr>
            </w:pPr>
            <w:r>
              <w:rPr>
                <w:rFonts w:hint="eastAsia" w:ascii="华文仿宋" w:hAnsi="华文仿宋" w:eastAsia="华文仿宋" w:cs="华文仿宋"/>
                <w:color w:val="000000"/>
                <w:szCs w:val="21"/>
              </w:rPr>
              <w:t>广东省大学生攀登计划项目</w:t>
            </w:r>
          </w:p>
        </w:tc>
        <w:tc>
          <w:tcPr>
            <w:tcW w:w="1275" w:type="dxa"/>
            <w:noWrap w:val="0"/>
            <w:vAlign w:val="center"/>
          </w:tcPr>
          <w:p>
            <w:pPr>
              <w:spacing w:line="380" w:lineRule="exact"/>
              <w:jc w:val="center"/>
              <w:rPr>
                <w:rFonts w:hint="eastAsia" w:ascii="华文仿宋" w:hAnsi="华文仿宋" w:eastAsia="华文仿宋" w:cs="华文仿宋"/>
                <w:color w:val="000000"/>
                <w:szCs w:val="21"/>
              </w:rPr>
            </w:pPr>
            <w:r>
              <w:rPr>
                <w:rFonts w:hint="eastAsia" w:ascii="华文仿宋" w:hAnsi="华文仿宋" w:eastAsia="华文仿宋" w:cs="华文仿宋"/>
                <w:color w:val="000000"/>
                <w:szCs w:val="21"/>
              </w:rPr>
              <w:t>10</w:t>
            </w:r>
          </w:p>
        </w:tc>
        <w:tc>
          <w:tcPr>
            <w:tcW w:w="1985" w:type="dxa"/>
            <w:noWrap w:val="0"/>
            <w:vAlign w:val="center"/>
          </w:tcPr>
          <w:p>
            <w:pPr>
              <w:spacing w:line="380" w:lineRule="exact"/>
              <w:jc w:val="center"/>
              <w:rPr>
                <w:rFonts w:hint="eastAsia" w:ascii="华文仿宋" w:hAnsi="华文仿宋" w:eastAsia="华文仿宋" w:cs="华文仿宋"/>
                <w:color w:val="000000"/>
                <w:szCs w:val="21"/>
              </w:rPr>
            </w:pPr>
            <w:r>
              <w:rPr>
                <w:rFonts w:hint="eastAsia" w:ascii="华文仿宋" w:hAnsi="华文仿宋" w:eastAsia="华文仿宋" w:cs="华文仿宋"/>
                <w:color w:val="000000"/>
                <w:szCs w:val="21"/>
              </w:rPr>
              <w:t>第1-3参与人计5分</w:t>
            </w:r>
          </w:p>
        </w:tc>
        <w:tc>
          <w:tcPr>
            <w:tcW w:w="1843" w:type="dxa"/>
            <w:noWrap w:val="0"/>
            <w:vAlign w:val="center"/>
          </w:tcPr>
          <w:p>
            <w:pPr>
              <w:spacing w:line="380" w:lineRule="exact"/>
              <w:jc w:val="center"/>
              <w:rPr>
                <w:rFonts w:hint="eastAsia" w:ascii="华文仿宋" w:hAnsi="华文仿宋" w:eastAsia="华文仿宋" w:cs="华文仿宋"/>
                <w:color w:val="000000"/>
                <w:szCs w:val="21"/>
              </w:rPr>
            </w:pPr>
            <w:r>
              <w:rPr>
                <w:rFonts w:hint="eastAsia" w:ascii="华文仿宋" w:hAnsi="华文仿宋" w:eastAsia="华文仿宋" w:cs="华文仿宋"/>
                <w:color w:val="000000"/>
                <w:szCs w:val="21"/>
              </w:rPr>
              <w:t>第4-6参与人计0.5分</w:t>
            </w:r>
          </w:p>
        </w:tc>
        <w:tc>
          <w:tcPr>
            <w:tcW w:w="2126" w:type="dxa"/>
            <w:noWrap w:val="0"/>
            <w:vAlign w:val="top"/>
          </w:tcPr>
          <w:p>
            <w:pPr>
              <w:spacing w:line="380" w:lineRule="exact"/>
              <w:jc w:val="center"/>
              <w:rPr>
                <w:rFonts w:hint="eastAsia" w:ascii="华文仿宋" w:hAnsi="华文仿宋" w:eastAsia="华文仿宋" w:cs="华文仿宋"/>
                <w:color w:val="000000"/>
                <w:szCs w:val="21"/>
              </w:rPr>
            </w:pPr>
          </w:p>
        </w:tc>
      </w:tr>
    </w:tbl>
    <w:p>
      <w:pPr>
        <w:tabs>
          <w:tab w:val="left" w:pos="312"/>
        </w:tabs>
        <w:spacing w:line="380" w:lineRule="exact"/>
        <w:ind w:firstLine="420" w:firstLineChars="200"/>
        <w:rPr>
          <w:rFonts w:hint="eastAsia" w:ascii="华文仿宋" w:hAnsi="华文仿宋" w:eastAsia="华文仿宋" w:cs="华文仿宋"/>
          <w:color w:val="000000"/>
          <w:szCs w:val="21"/>
        </w:rPr>
      </w:pPr>
      <w:r>
        <w:rPr>
          <w:rFonts w:hint="eastAsia" w:ascii="华文仿宋" w:hAnsi="华文仿宋" w:eastAsia="华文仿宋" w:cs="华文仿宋"/>
          <w:color w:val="000000"/>
          <w:szCs w:val="21"/>
        </w:rPr>
        <w:t>说明：1.在硕士培养学制期内，立项未结题者可获得一半分数，结题后可获得完整分数。</w:t>
      </w:r>
    </w:p>
    <w:p>
      <w:pPr>
        <w:tabs>
          <w:tab w:val="left" w:pos="312"/>
        </w:tabs>
        <w:spacing w:line="380" w:lineRule="exact"/>
        <w:ind w:firstLine="420" w:firstLineChars="200"/>
        <w:rPr>
          <w:rFonts w:hint="eastAsia" w:ascii="华文仿宋" w:hAnsi="华文仿宋" w:eastAsia="华文仿宋" w:cs="华文仿宋"/>
          <w:color w:val="000000"/>
          <w:szCs w:val="21"/>
        </w:rPr>
      </w:pPr>
      <w:r>
        <w:rPr>
          <w:rFonts w:hint="eastAsia" w:ascii="华文仿宋" w:hAnsi="华文仿宋" w:eastAsia="华文仿宋" w:cs="华文仿宋"/>
          <w:color w:val="000000"/>
          <w:szCs w:val="21"/>
        </w:rPr>
        <w:t>2.教学研究课题的级别由教务处认定，其余课题的级别由科技处认定，以提交的项目书和立项通知书为准。</w:t>
      </w:r>
    </w:p>
    <w:p>
      <w:pPr>
        <w:spacing w:line="380" w:lineRule="exact"/>
        <w:ind w:firstLine="420" w:firstLineChars="200"/>
        <w:rPr>
          <w:rFonts w:hint="eastAsia" w:ascii="华文仿宋" w:hAnsi="华文仿宋" w:eastAsia="华文仿宋" w:cs="华文仿宋"/>
          <w:color w:val="000000"/>
          <w:szCs w:val="21"/>
        </w:rPr>
      </w:pPr>
      <w:r>
        <w:rPr>
          <w:rFonts w:hint="eastAsia" w:ascii="华文仿宋" w:hAnsi="华文仿宋" w:eastAsia="华文仿宋" w:cs="华文仿宋"/>
          <w:color w:val="000000"/>
          <w:szCs w:val="21"/>
        </w:rPr>
        <w:t>（四）著作和教材</w:t>
      </w:r>
    </w:p>
    <w:p>
      <w:pPr>
        <w:spacing w:line="380" w:lineRule="exact"/>
        <w:ind w:firstLine="420" w:firstLineChars="200"/>
        <w:rPr>
          <w:rFonts w:hint="eastAsia" w:ascii="华文仿宋" w:hAnsi="华文仿宋" w:eastAsia="华文仿宋" w:cs="华文仿宋"/>
          <w:color w:val="000000"/>
          <w:szCs w:val="21"/>
        </w:rPr>
      </w:pPr>
      <w:r>
        <w:rPr>
          <w:rFonts w:hint="eastAsia" w:ascii="华文仿宋" w:hAnsi="华文仿宋" w:eastAsia="华文仿宋" w:cs="华文仿宋"/>
          <w:color w:val="000000"/>
          <w:szCs w:val="21"/>
        </w:rPr>
        <w:t>与体育学科相关的编著、学术专著、译著和教材加分情况如下：专著20分/部；编著或译著和教材第一主编15分/部，第二主编10分/部、第三主编及副主编5分/部（第三主编后的主编按第三主编计分）、参编（1万字以上）2分/部。</w:t>
      </w:r>
    </w:p>
    <w:p>
      <w:pPr>
        <w:spacing w:line="380" w:lineRule="exact"/>
        <w:ind w:firstLine="420" w:firstLineChars="200"/>
        <w:rPr>
          <w:rFonts w:hint="eastAsia" w:ascii="华文仿宋" w:hAnsi="华文仿宋" w:eastAsia="华文仿宋" w:cs="华文仿宋"/>
          <w:color w:val="000000"/>
          <w:szCs w:val="21"/>
        </w:rPr>
      </w:pPr>
      <w:r>
        <w:rPr>
          <w:rFonts w:hint="eastAsia" w:ascii="华文仿宋" w:hAnsi="华文仿宋" w:eastAsia="华文仿宋" w:cs="华文仿宋"/>
          <w:color w:val="000000"/>
          <w:szCs w:val="21"/>
        </w:rPr>
        <w:t>著作和教材应正式出版，具有ISBN书号，否则不加分。</w:t>
      </w:r>
    </w:p>
    <w:p>
      <w:pPr>
        <w:spacing w:line="380" w:lineRule="exact"/>
        <w:ind w:firstLine="420" w:firstLineChars="200"/>
        <w:rPr>
          <w:rFonts w:hint="eastAsia" w:ascii="华文仿宋" w:hAnsi="华文仿宋" w:eastAsia="华文仿宋" w:cs="华文仿宋"/>
          <w:szCs w:val="21"/>
        </w:rPr>
      </w:pPr>
      <w:r>
        <w:rPr>
          <w:rFonts w:hint="eastAsia" w:ascii="华文仿宋" w:hAnsi="华文仿宋" w:eastAsia="华文仿宋" w:cs="华文仿宋"/>
          <w:szCs w:val="21"/>
        </w:rPr>
        <w:t>（五）发明专利</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16"/>
        <w:gridCol w:w="1356"/>
        <w:gridCol w:w="4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6" w:type="dxa"/>
            <w:noWrap w:val="0"/>
            <w:vAlign w:val="center"/>
          </w:tcPr>
          <w:p>
            <w:pPr>
              <w:spacing w:line="380" w:lineRule="exact"/>
              <w:jc w:val="center"/>
              <w:rPr>
                <w:rFonts w:hint="eastAsia" w:ascii="华文仿宋" w:hAnsi="华文仿宋" w:eastAsia="华文仿宋" w:cs="华文仿宋"/>
                <w:szCs w:val="21"/>
              </w:rPr>
            </w:pPr>
            <w:r>
              <w:rPr>
                <w:rFonts w:hint="eastAsia" w:ascii="华文仿宋" w:hAnsi="华文仿宋" w:eastAsia="华文仿宋" w:cs="华文仿宋"/>
                <w:szCs w:val="21"/>
              </w:rPr>
              <w:t>类别</w:t>
            </w:r>
          </w:p>
        </w:tc>
        <w:tc>
          <w:tcPr>
            <w:tcW w:w="1356" w:type="dxa"/>
            <w:noWrap w:val="0"/>
            <w:vAlign w:val="center"/>
          </w:tcPr>
          <w:p>
            <w:pPr>
              <w:spacing w:line="380" w:lineRule="exact"/>
              <w:jc w:val="center"/>
              <w:rPr>
                <w:rFonts w:hint="eastAsia" w:ascii="华文仿宋" w:hAnsi="华文仿宋" w:eastAsia="华文仿宋" w:cs="华文仿宋"/>
                <w:szCs w:val="21"/>
              </w:rPr>
            </w:pPr>
            <w:r>
              <w:rPr>
                <w:rFonts w:hint="eastAsia" w:ascii="华文仿宋" w:hAnsi="华文仿宋" w:eastAsia="华文仿宋" w:cs="华文仿宋"/>
                <w:szCs w:val="21"/>
              </w:rPr>
              <w:t>计分标准</w:t>
            </w:r>
          </w:p>
        </w:tc>
        <w:tc>
          <w:tcPr>
            <w:tcW w:w="4850" w:type="dxa"/>
            <w:noWrap w:val="0"/>
            <w:vAlign w:val="center"/>
          </w:tcPr>
          <w:p>
            <w:pPr>
              <w:spacing w:line="380" w:lineRule="exact"/>
              <w:jc w:val="center"/>
              <w:rPr>
                <w:rFonts w:hint="eastAsia" w:ascii="华文仿宋" w:hAnsi="华文仿宋" w:eastAsia="华文仿宋" w:cs="华文仿宋"/>
                <w:szCs w:val="21"/>
              </w:rPr>
            </w:pPr>
            <w:r>
              <w:rPr>
                <w:rFonts w:hint="eastAsia" w:ascii="华文仿宋" w:hAnsi="华文仿宋" w:eastAsia="华文仿宋" w:cs="华文仿宋"/>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2316" w:type="dxa"/>
            <w:noWrap w:val="0"/>
            <w:vAlign w:val="center"/>
          </w:tcPr>
          <w:p>
            <w:pPr>
              <w:spacing w:line="380" w:lineRule="exact"/>
              <w:jc w:val="center"/>
              <w:rPr>
                <w:rFonts w:hint="eastAsia" w:ascii="华文仿宋" w:hAnsi="华文仿宋" w:eastAsia="华文仿宋" w:cs="华文仿宋"/>
                <w:szCs w:val="21"/>
              </w:rPr>
            </w:pPr>
            <w:r>
              <w:rPr>
                <w:rFonts w:hint="eastAsia" w:ascii="华文仿宋" w:hAnsi="华文仿宋" w:eastAsia="华文仿宋" w:cs="华文仿宋"/>
                <w:szCs w:val="21"/>
              </w:rPr>
              <w:t>国家发明专利</w:t>
            </w:r>
          </w:p>
        </w:tc>
        <w:tc>
          <w:tcPr>
            <w:tcW w:w="1356" w:type="dxa"/>
            <w:noWrap w:val="0"/>
            <w:vAlign w:val="center"/>
          </w:tcPr>
          <w:p>
            <w:pPr>
              <w:spacing w:line="380" w:lineRule="exact"/>
              <w:jc w:val="center"/>
              <w:rPr>
                <w:rFonts w:hint="eastAsia" w:ascii="华文仿宋" w:hAnsi="华文仿宋" w:eastAsia="华文仿宋" w:cs="华文仿宋"/>
                <w:szCs w:val="21"/>
              </w:rPr>
            </w:pPr>
            <w:r>
              <w:rPr>
                <w:rFonts w:hint="eastAsia" w:ascii="华文仿宋" w:hAnsi="华文仿宋" w:eastAsia="华文仿宋" w:cs="华文仿宋"/>
                <w:szCs w:val="21"/>
              </w:rPr>
              <w:t>25</w:t>
            </w:r>
          </w:p>
        </w:tc>
        <w:tc>
          <w:tcPr>
            <w:tcW w:w="4850" w:type="dxa"/>
            <w:vMerge w:val="restart"/>
            <w:noWrap w:val="0"/>
            <w:vAlign w:val="center"/>
          </w:tcPr>
          <w:p>
            <w:pPr>
              <w:spacing w:line="380" w:lineRule="exact"/>
              <w:ind w:firstLine="420" w:firstLineChars="200"/>
              <w:rPr>
                <w:rFonts w:hint="eastAsia" w:ascii="华文仿宋" w:hAnsi="华文仿宋" w:eastAsia="华文仿宋" w:cs="华文仿宋"/>
                <w:szCs w:val="21"/>
              </w:rPr>
            </w:pPr>
            <w:r>
              <w:rPr>
                <w:rFonts w:hint="eastAsia" w:ascii="华文仿宋" w:hAnsi="华文仿宋" w:eastAsia="华文仿宋" w:cs="华文仿宋"/>
                <w:szCs w:val="21"/>
                <w:highlight w:val="none"/>
              </w:rPr>
              <w:t>如有多名权利人（设计人），第一权利人、第二权利人、第三权利人按60%、30%、10%比例计分，</w:t>
            </w:r>
            <w:r>
              <w:rPr>
                <w:rFonts w:hint="eastAsia" w:ascii="华文仿宋" w:hAnsi="华文仿宋" w:eastAsia="华文仿宋" w:cs="华文仿宋"/>
                <w:szCs w:val="21"/>
              </w:rPr>
              <w:t>专利人署名单位必须为广州体育学院，并以专利证书为准。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2316" w:type="dxa"/>
            <w:noWrap w:val="0"/>
            <w:vAlign w:val="center"/>
          </w:tcPr>
          <w:p>
            <w:pPr>
              <w:spacing w:line="380" w:lineRule="exact"/>
              <w:jc w:val="center"/>
              <w:rPr>
                <w:rFonts w:hint="eastAsia" w:ascii="华文仿宋" w:hAnsi="华文仿宋" w:eastAsia="华文仿宋" w:cs="华文仿宋"/>
                <w:szCs w:val="21"/>
              </w:rPr>
            </w:pPr>
            <w:r>
              <w:rPr>
                <w:rFonts w:hint="eastAsia" w:ascii="华文仿宋" w:hAnsi="华文仿宋" w:eastAsia="华文仿宋" w:cs="华文仿宋"/>
                <w:szCs w:val="21"/>
              </w:rPr>
              <w:t>国家实用新型专利</w:t>
            </w:r>
          </w:p>
        </w:tc>
        <w:tc>
          <w:tcPr>
            <w:tcW w:w="1356" w:type="dxa"/>
            <w:noWrap w:val="0"/>
            <w:vAlign w:val="center"/>
          </w:tcPr>
          <w:p>
            <w:pPr>
              <w:spacing w:line="380" w:lineRule="exact"/>
              <w:jc w:val="center"/>
              <w:rPr>
                <w:rFonts w:hint="eastAsia" w:ascii="华文仿宋" w:hAnsi="华文仿宋" w:eastAsia="华文仿宋" w:cs="华文仿宋"/>
                <w:szCs w:val="21"/>
              </w:rPr>
            </w:pPr>
            <w:r>
              <w:rPr>
                <w:rFonts w:hint="eastAsia" w:ascii="华文仿宋" w:hAnsi="华文仿宋" w:eastAsia="华文仿宋" w:cs="华文仿宋"/>
                <w:szCs w:val="21"/>
              </w:rPr>
              <w:t>8</w:t>
            </w:r>
          </w:p>
        </w:tc>
        <w:tc>
          <w:tcPr>
            <w:tcW w:w="4850" w:type="dxa"/>
            <w:vMerge w:val="continue"/>
            <w:noWrap w:val="0"/>
            <w:vAlign w:val="center"/>
          </w:tcPr>
          <w:p>
            <w:pPr>
              <w:spacing w:line="380" w:lineRule="exact"/>
              <w:jc w:val="center"/>
              <w:rPr>
                <w:rFonts w:hint="eastAsia" w:ascii="华文仿宋" w:hAnsi="华文仿宋" w:eastAsia="华文仿宋" w:cs="华文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2316" w:type="dxa"/>
            <w:noWrap w:val="0"/>
            <w:vAlign w:val="center"/>
          </w:tcPr>
          <w:p>
            <w:pPr>
              <w:spacing w:line="380" w:lineRule="exact"/>
              <w:jc w:val="center"/>
              <w:rPr>
                <w:rFonts w:hint="eastAsia" w:ascii="华文仿宋" w:hAnsi="华文仿宋" w:eastAsia="华文仿宋" w:cs="华文仿宋"/>
                <w:szCs w:val="21"/>
              </w:rPr>
            </w:pPr>
            <w:r>
              <w:rPr>
                <w:rFonts w:hint="eastAsia" w:ascii="华文仿宋" w:hAnsi="华文仿宋" w:eastAsia="华文仿宋" w:cs="华文仿宋"/>
                <w:szCs w:val="21"/>
              </w:rPr>
              <w:t>外观设计专利</w:t>
            </w:r>
          </w:p>
        </w:tc>
        <w:tc>
          <w:tcPr>
            <w:tcW w:w="1356" w:type="dxa"/>
            <w:noWrap w:val="0"/>
            <w:vAlign w:val="center"/>
          </w:tcPr>
          <w:p>
            <w:pPr>
              <w:spacing w:line="380" w:lineRule="exact"/>
              <w:jc w:val="center"/>
              <w:rPr>
                <w:rFonts w:hint="eastAsia" w:ascii="华文仿宋" w:hAnsi="华文仿宋" w:eastAsia="华文仿宋" w:cs="华文仿宋"/>
                <w:szCs w:val="21"/>
              </w:rPr>
            </w:pPr>
            <w:r>
              <w:rPr>
                <w:rFonts w:hint="eastAsia" w:ascii="华文仿宋" w:hAnsi="华文仿宋" w:eastAsia="华文仿宋" w:cs="华文仿宋"/>
                <w:szCs w:val="21"/>
              </w:rPr>
              <w:t>4</w:t>
            </w:r>
          </w:p>
        </w:tc>
        <w:tc>
          <w:tcPr>
            <w:tcW w:w="4850" w:type="dxa"/>
            <w:vMerge w:val="continue"/>
            <w:noWrap w:val="0"/>
            <w:vAlign w:val="center"/>
          </w:tcPr>
          <w:p>
            <w:pPr>
              <w:spacing w:line="380" w:lineRule="exact"/>
              <w:jc w:val="center"/>
              <w:rPr>
                <w:rFonts w:hint="eastAsia" w:ascii="华文仿宋" w:hAnsi="华文仿宋" w:eastAsia="华文仿宋" w:cs="华文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2316" w:type="dxa"/>
            <w:noWrap w:val="0"/>
            <w:vAlign w:val="center"/>
          </w:tcPr>
          <w:p>
            <w:pPr>
              <w:spacing w:line="380" w:lineRule="exact"/>
              <w:jc w:val="center"/>
              <w:rPr>
                <w:rFonts w:hint="eastAsia" w:ascii="华文仿宋" w:hAnsi="华文仿宋" w:eastAsia="华文仿宋" w:cs="华文仿宋"/>
                <w:szCs w:val="21"/>
              </w:rPr>
            </w:pPr>
            <w:r>
              <w:rPr>
                <w:rFonts w:hint="eastAsia" w:ascii="华文仿宋" w:hAnsi="华文仿宋" w:eastAsia="华文仿宋" w:cs="华文仿宋"/>
                <w:szCs w:val="21"/>
              </w:rPr>
              <w:t>软件著作权登记</w:t>
            </w:r>
          </w:p>
        </w:tc>
        <w:tc>
          <w:tcPr>
            <w:tcW w:w="1356" w:type="dxa"/>
            <w:noWrap w:val="0"/>
            <w:vAlign w:val="center"/>
          </w:tcPr>
          <w:p>
            <w:pPr>
              <w:spacing w:line="380" w:lineRule="exact"/>
              <w:jc w:val="center"/>
              <w:rPr>
                <w:rFonts w:hint="eastAsia" w:ascii="华文仿宋" w:hAnsi="华文仿宋" w:eastAsia="华文仿宋" w:cs="华文仿宋"/>
                <w:szCs w:val="21"/>
              </w:rPr>
            </w:pPr>
            <w:r>
              <w:rPr>
                <w:rFonts w:hint="eastAsia" w:ascii="华文仿宋" w:hAnsi="华文仿宋" w:eastAsia="华文仿宋" w:cs="华文仿宋"/>
                <w:szCs w:val="21"/>
              </w:rPr>
              <w:t>4</w:t>
            </w:r>
          </w:p>
        </w:tc>
        <w:tc>
          <w:tcPr>
            <w:tcW w:w="4850" w:type="dxa"/>
            <w:vMerge w:val="continue"/>
            <w:noWrap w:val="0"/>
            <w:vAlign w:val="center"/>
          </w:tcPr>
          <w:p>
            <w:pPr>
              <w:spacing w:line="380" w:lineRule="exact"/>
              <w:jc w:val="center"/>
              <w:rPr>
                <w:rFonts w:hint="eastAsia" w:ascii="华文仿宋" w:hAnsi="华文仿宋" w:eastAsia="华文仿宋" w:cs="华文仿宋"/>
                <w:szCs w:val="21"/>
              </w:rPr>
            </w:pPr>
          </w:p>
        </w:tc>
      </w:tr>
    </w:tbl>
    <w:p>
      <w:pPr>
        <w:spacing w:line="380" w:lineRule="exact"/>
        <w:ind w:firstLine="420" w:firstLineChars="200"/>
        <w:rPr>
          <w:rFonts w:hint="eastAsia" w:ascii="华文仿宋" w:hAnsi="华文仿宋" w:eastAsia="华文仿宋" w:cs="华文仿宋"/>
          <w:szCs w:val="21"/>
        </w:rPr>
      </w:pPr>
      <w:r>
        <w:rPr>
          <w:rFonts w:hint="eastAsia" w:ascii="华文仿宋" w:hAnsi="华文仿宋" w:eastAsia="华文仿宋" w:cs="华文仿宋"/>
          <w:szCs w:val="21"/>
        </w:rPr>
        <w:t>（六）竞赛成绩</w:t>
      </w:r>
    </w:p>
    <w:p>
      <w:pPr>
        <w:spacing w:line="380" w:lineRule="exact"/>
        <w:jc w:val="center"/>
        <w:rPr>
          <w:rFonts w:hint="eastAsia" w:ascii="华文仿宋" w:hAnsi="华文仿宋" w:eastAsia="华文仿宋" w:cs="华文仿宋"/>
          <w:szCs w:val="21"/>
        </w:rPr>
      </w:pPr>
      <w:r>
        <w:rPr>
          <w:rFonts w:hint="eastAsia" w:ascii="华文仿宋" w:hAnsi="华文仿宋" w:eastAsia="华文仿宋" w:cs="华文仿宋"/>
          <w:szCs w:val="21"/>
        </w:rPr>
        <w:t>竞赛成绩计分标准一览表</w:t>
      </w:r>
    </w:p>
    <w:tbl>
      <w:tblPr>
        <w:tblStyle w:val="3"/>
        <w:tblW w:w="94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5"/>
        <w:gridCol w:w="1559"/>
        <w:gridCol w:w="1559"/>
        <w:gridCol w:w="1560"/>
        <w:gridCol w:w="1386"/>
        <w:gridCol w:w="844"/>
        <w:gridCol w:w="9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jc w:val="center"/>
        </w:trPr>
        <w:tc>
          <w:tcPr>
            <w:tcW w:w="1585" w:type="dxa"/>
            <w:tcBorders>
              <w:top w:val="single" w:color="auto" w:sz="4" w:space="0"/>
              <w:left w:val="single" w:color="auto" w:sz="4" w:space="0"/>
              <w:bottom w:val="single" w:color="auto" w:sz="4" w:space="0"/>
              <w:right w:val="single" w:color="auto" w:sz="4" w:space="0"/>
            </w:tcBorders>
            <w:noWrap w:val="0"/>
            <w:vAlign w:val="center"/>
          </w:tcPr>
          <w:p>
            <w:pPr>
              <w:spacing w:line="380" w:lineRule="exact"/>
              <w:ind w:firstLine="420" w:firstLineChars="200"/>
              <w:jc w:val="left"/>
              <w:rPr>
                <w:rFonts w:hint="eastAsia" w:ascii="华文仿宋" w:hAnsi="华文仿宋" w:eastAsia="华文仿宋" w:cs="华文仿宋"/>
                <w:color w:val="000000"/>
                <w:szCs w:val="21"/>
              </w:rPr>
            </w:pPr>
          </w:p>
        </w:tc>
        <w:tc>
          <w:tcPr>
            <w:tcW w:w="1559" w:type="dxa"/>
            <w:tcBorders>
              <w:top w:val="single" w:color="auto" w:sz="4" w:space="0"/>
              <w:left w:val="nil"/>
              <w:bottom w:val="single" w:color="auto" w:sz="4" w:space="0"/>
              <w:right w:val="single" w:color="auto" w:sz="4" w:space="0"/>
            </w:tcBorders>
            <w:noWrap w:val="0"/>
            <w:vAlign w:val="center"/>
          </w:tcPr>
          <w:p>
            <w:pPr>
              <w:spacing w:line="380" w:lineRule="exact"/>
              <w:jc w:val="center"/>
              <w:rPr>
                <w:rFonts w:hint="eastAsia" w:ascii="华文仿宋" w:hAnsi="华文仿宋" w:eastAsia="华文仿宋" w:cs="华文仿宋"/>
                <w:color w:val="000000"/>
                <w:szCs w:val="21"/>
              </w:rPr>
            </w:pPr>
            <w:r>
              <w:rPr>
                <w:rFonts w:hint="eastAsia" w:ascii="华文仿宋" w:hAnsi="华文仿宋" w:eastAsia="华文仿宋" w:cs="华文仿宋"/>
                <w:color w:val="000000"/>
                <w:szCs w:val="21"/>
              </w:rPr>
              <w:t>第1名</w:t>
            </w:r>
          </w:p>
          <w:p>
            <w:pPr>
              <w:spacing w:line="380" w:lineRule="exact"/>
              <w:jc w:val="center"/>
              <w:rPr>
                <w:rFonts w:hint="eastAsia" w:ascii="华文仿宋" w:hAnsi="华文仿宋" w:eastAsia="华文仿宋" w:cs="华文仿宋"/>
                <w:color w:val="000000"/>
                <w:szCs w:val="21"/>
              </w:rPr>
            </w:pPr>
            <w:r>
              <w:rPr>
                <w:rFonts w:hint="eastAsia" w:ascii="华文仿宋" w:hAnsi="华文仿宋" w:eastAsia="华文仿宋" w:cs="华文仿宋"/>
                <w:color w:val="000000"/>
                <w:szCs w:val="21"/>
              </w:rPr>
              <w:t>（或一等奖）</w:t>
            </w:r>
          </w:p>
        </w:tc>
        <w:tc>
          <w:tcPr>
            <w:tcW w:w="1559" w:type="dxa"/>
            <w:tcBorders>
              <w:top w:val="single" w:color="auto" w:sz="4" w:space="0"/>
              <w:left w:val="nil"/>
              <w:bottom w:val="single" w:color="auto" w:sz="4" w:space="0"/>
              <w:right w:val="single" w:color="auto" w:sz="4" w:space="0"/>
            </w:tcBorders>
            <w:noWrap w:val="0"/>
            <w:vAlign w:val="center"/>
          </w:tcPr>
          <w:p>
            <w:pPr>
              <w:spacing w:line="380" w:lineRule="exact"/>
              <w:jc w:val="center"/>
              <w:rPr>
                <w:rFonts w:hint="eastAsia" w:ascii="华文仿宋" w:hAnsi="华文仿宋" w:eastAsia="华文仿宋" w:cs="华文仿宋"/>
                <w:color w:val="000000"/>
                <w:szCs w:val="21"/>
              </w:rPr>
            </w:pPr>
            <w:r>
              <w:rPr>
                <w:rFonts w:hint="eastAsia" w:ascii="华文仿宋" w:hAnsi="华文仿宋" w:eastAsia="华文仿宋" w:cs="华文仿宋"/>
                <w:color w:val="000000"/>
                <w:szCs w:val="21"/>
              </w:rPr>
              <w:t>第2名</w:t>
            </w:r>
          </w:p>
          <w:p>
            <w:pPr>
              <w:spacing w:line="380" w:lineRule="exact"/>
              <w:jc w:val="center"/>
              <w:rPr>
                <w:rFonts w:hint="eastAsia" w:ascii="华文仿宋" w:hAnsi="华文仿宋" w:eastAsia="华文仿宋" w:cs="华文仿宋"/>
                <w:color w:val="000000"/>
                <w:szCs w:val="21"/>
              </w:rPr>
            </w:pPr>
            <w:r>
              <w:rPr>
                <w:rFonts w:hint="eastAsia" w:ascii="华文仿宋" w:hAnsi="华文仿宋" w:eastAsia="华文仿宋" w:cs="华文仿宋"/>
                <w:color w:val="000000"/>
                <w:szCs w:val="21"/>
              </w:rPr>
              <w:t>（或二等奖）</w:t>
            </w:r>
          </w:p>
        </w:tc>
        <w:tc>
          <w:tcPr>
            <w:tcW w:w="1560" w:type="dxa"/>
            <w:tcBorders>
              <w:top w:val="single" w:color="auto" w:sz="4" w:space="0"/>
              <w:left w:val="nil"/>
              <w:bottom w:val="single" w:color="auto" w:sz="4" w:space="0"/>
              <w:right w:val="single" w:color="auto" w:sz="4" w:space="0"/>
            </w:tcBorders>
            <w:noWrap w:val="0"/>
            <w:vAlign w:val="center"/>
          </w:tcPr>
          <w:p>
            <w:pPr>
              <w:spacing w:line="380" w:lineRule="exact"/>
              <w:jc w:val="center"/>
              <w:rPr>
                <w:rFonts w:hint="eastAsia" w:ascii="华文仿宋" w:hAnsi="华文仿宋" w:eastAsia="华文仿宋" w:cs="华文仿宋"/>
                <w:color w:val="000000"/>
                <w:szCs w:val="21"/>
              </w:rPr>
            </w:pPr>
            <w:r>
              <w:rPr>
                <w:rFonts w:hint="eastAsia" w:ascii="华文仿宋" w:hAnsi="华文仿宋" w:eastAsia="华文仿宋" w:cs="华文仿宋"/>
                <w:color w:val="000000"/>
                <w:szCs w:val="21"/>
              </w:rPr>
              <w:t>第3名</w:t>
            </w:r>
          </w:p>
          <w:p>
            <w:pPr>
              <w:spacing w:line="380" w:lineRule="exact"/>
              <w:jc w:val="center"/>
              <w:rPr>
                <w:rFonts w:hint="eastAsia" w:ascii="华文仿宋" w:hAnsi="华文仿宋" w:eastAsia="华文仿宋" w:cs="华文仿宋"/>
                <w:color w:val="000000"/>
                <w:szCs w:val="21"/>
              </w:rPr>
            </w:pPr>
            <w:r>
              <w:rPr>
                <w:rFonts w:hint="eastAsia" w:ascii="华文仿宋" w:hAnsi="华文仿宋" w:eastAsia="华文仿宋" w:cs="华文仿宋"/>
                <w:color w:val="000000"/>
                <w:szCs w:val="21"/>
              </w:rPr>
              <w:t>（或三等奖）</w:t>
            </w:r>
          </w:p>
        </w:tc>
        <w:tc>
          <w:tcPr>
            <w:tcW w:w="1386" w:type="dxa"/>
            <w:tcBorders>
              <w:top w:val="single" w:color="auto" w:sz="4" w:space="0"/>
              <w:left w:val="nil"/>
              <w:bottom w:val="single" w:color="auto" w:sz="4" w:space="0"/>
              <w:right w:val="single" w:color="auto" w:sz="4" w:space="0"/>
            </w:tcBorders>
            <w:noWrap w:val="0"/>
            <w:vAlign w:val="center"/>
          </w:tcPr>
          <w:p>
            <w:pPr>
              <w:spacing w:line="380" w:lineRule="exact"/>
              <w:jc w:val="center"/>
              <w:rPr>
                <w:rFonts w:hint="eastAsia" w:ascii="华文仿宋" w:hAnsi="华文仿宋" w:eastAsia="华文仿宋" w:cs="华文仿宋"/>
                <w:color w:val="000000"/>
                <w:szCs w:val="21"/>
              </w:rPr>
            </w:pPr>
            <w:r>
              <w:rPr>
                <w:rFonts w:hint="eastAsia" w:ascii="华文仿宋" w:hAnsi="华文仿宋" w:eastAsia="华文仿宋" w:cs="华文仿宋"/>
                <w:color w:val="000000"/>
                <w:szCs w:val="21"/>
              </w:rPr>
              <w:t>第4名</w:t>
            </w:r>
          </w:p>
          <w:p>
            <w:pPr>
              <w:spacing w:line="380" w:lineRule="exact"/>
              <w:jc w:val="center"/>
              <w:rPr>
                <w:rFonts w:hint="eastAsia" w:ascii="华文仿宋" w:hAnsi="华文仿宋" w:eastAsia="华文仿宋" w:cs="华文仿宋"/>
                <w:color w:val="000000"/>
                <w:szCs w:val="21"/>
              </w:rPr>
            </w:pPr>
            <w:r>
              <w:rPr>
                <w:rFonts w:hint="eastAsia" w:ascii="华文仿宋" w:hAnsi="华文仿宋" w:eastAsia="华文仿宋" w:cs="华文仿宋"/>
                <w:color w:val="000000"/>
                <w:szCs w:val="21"/>
              </w:rPr>
              <w:t>（优胜奖）</w:t>
            </w:r>
          </w:p>
        </w:tc>
        <w:tc>
          <w:tcPr>
            <w:tcW w:w="844" w:type="dxa"/>
            <w:tcBorders>
              <w:top w:val="single" w:color="auto" w:sz="4" w:space="0"/>
              <w:left w:val="nil"/>
              <w:bottom w:val="single" w:color="auto" w:sz="4" w:space="0"/>
              <w:right w:val="single" w:color="auto" w:sz="4" w:space="0"/>
            </w:tcBorders>
            <w:noWrap w:val="0"/>
            <w:vAlign w:val="center"/>
          </w:tcPr>
          <w:p>
            <w:pPr>
              <w:spacing w:line="380" w:lineRule="exact"/>
              <w:jc w:val="center"/>
              <w:rPr>
                <w:rFonts w:hint="eastAsia" w:ascii="华文仿宋" w:hAnsi="华文仿宋" w:eastAsia="华文仿宋" w:cs="华文仿宋"/>
                <w:color w:val="000000"/>
                <w:szCs w:val="21"/>
              </w:rPr>
            </w:pPr>
            <w:r>
              <w:rPr>
                <w:rFonts w:hint="eastAsia" w:ascii="华文仿宋" w:hAnsi="华文仿宋" w:eastAsia="华文仿宋" w:cs="华文仿宋"/>
                <w:color w:val="000000"/>
                <w:szCs w:val="21"/>
              </w:rPr>
              <w:t>第5名</w:t>
            </w:r>
          </w:p>
        </w:tc>
        <w:tc>
          <w:tcPr>
            <w:tcW w:w="998" w:type="dxa"/>
            <w:tcBorders>
              <w:top w:val="single" w:color="auto" w:sz="4" w:space="0"/>
              <w:left w:val="nil"/>
              <w:bottom w:val="single" w:color="auto" w:sz="4" w:space="0"/>
              <w:right w:val="single" w:color="auto" w:sz="4" w:space="0"/>
            </w:tcBorders>
            <w:noWrap w:val="0"/>
            <w:vAlign w:val="center"/>
          </w:tcPr>
          <w:p>
            <w:pPr>
              <w:spacing w:line="380" w:lineRule="exact"/>
              <w:jc w:val="center"/>
              <w:rPr>
                <w:rFonts w:hint="eastAsia" w:ascii="华文仿宋" w:hAnsi="华文仿宋" w:eastAsia="华文仿宋" w:cs="华文仿宋"/>
                <w:color w:val="000000"/>
                <w:szCs w:val="21"/>
              </w:rPr>
            </w:pPr>
            <w:r>
              <w:rPr>
                <w:rFonts w:hint="eastAsia" w:ascii="华文仿宋" w:hAnsi="华文仿宋" w:eastAsia="华文仿宋" w:cs="华文仿宋"/>
                <w:color w:val="000000"/>
                <w:szCs w:val="21"/>
              </w:rPr>
              <w:t>第6名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1585"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left"/>
              <w:rPr>
                <w:rFonts w:hint="eastAsia" w:ascii="华文仿宋" w:hAnsi="华文仿宋" w:eastAsia="华文仿宋" w:cs="华文仿宋"/>
                <w:color w:val="000000"/>
                <w:szCs w:val="21"/>
              </w:rPr>
            </w:pPr>
            <w:r>
              <w:rPr>
                <w:rFonts w:hint="eastAsia" w:ascii="华文仿宋" w:hAnsi="华文仿宋" w:eastAsia="华文仿宋" w:cs="华文仿宋"/>
                <w:color w:val="000000"/>
                <w:szCs w:val="21"/>
              </w:rPr>
              <w:t>“互联网+大学生创新创业大赛”和“挑战杯”国家级获奖</w:t>
            </w:r>
          </w:p>
        </w:tc>
        <w:tc>
          <w:tcPr>
            <w:tcW w:w="1559" w:type="dxa"/>
            <w:tcBorders>
              <w:top w:val="single" w:color="auto" w:sz="4" w:space="0"/>
              <w:left w:val="nil"/>
              <w:bottom w:val="single" w:color="auto" w:sz="4" w:space="0"/>
              <w:right w:val="single" w:color="auto" w:sz="4" w:space="0"/>
            </w:tcBorders>
            <w:noWrap w:val="0"/>
            <w:vAlign w:val="center"/>
          </w:tcPr>
          <w:p>
            <w:pPr>
              <w:spacing w:line="380" w:lineRule="exact"/>
              <w:jc w:val="left"/>
              <w:rPr>
                <w:rFonts w:hint="eastAsia" w:ascii="华文仿宋" w:hAnsi="华文仿宋" w:eastAsia="华文仿宋" w:cs="华文仿宋"/>
                <w:color w:val="000000"/>
                <w:szCs w:val="21"/>
              </w:rPr>
            </w:pPr>
            <w:r>
              <w:rPr>
                <w:rFonts w:hint="eastAsia" w:ascii="华文仿宋" w:hAnsi="华文仿宋" w:eastAsia="华文仿宋" w:cs="华文仿宋"/>
                <w:color w:val="000000"/>
                <w:szCs w:val="21"/>
              </w:rPr>
              <w:t>主持人每项加40分，第二参与人每项加30分，第三参与人每项加20分，其他参与人每项加1分。</w:t>
            </w:r>
          </w:p>
        </w:tc>
        <w:tc>
          <w:tcPr>
            <w:tcW w:w="1559" w:type="dxa"/>
            <w:tcBorders>
              <w:top w:val="single" w:color="auto" w:sz="4" w:space="0"/>
              <w:left w:val="nil"/>
              <w:bottom w:val="single" w:color="auto" w:sz="4" w:space="0"/>
              <w:right w:val="single" w:color="auto" w:sz="4" w:space="0"/>
            </w:tcBorders>
            <w:noWrap w:val="0"/>
            <w:vAlign w:val="center"/>
          </w:tcPr>
          <w:p>
            <w:pPr>
              <w:spacing w:line="380" w:lineRule="exact"/>
              <w:jc w:val="left"/>
              <w:rPr>
                <w:rFonts w:hint="eastAsia" w:ascii="华文仿宋" w:hAnsi="华文仿宋" w:eastAsia="华文仿宋" w:cs="华文仿宋"/>
                <w:color w:val="000000"/>
                <w:szCs w:val="21"/>
              </w:rPr>
            </w:pPr>
            <w:r>
              <w:rPr>
                <w:rFonts w:hint="eastAsia" w:ascii="华文仿宋" w:hAnsi="华文仿宋" w:eastAsia="华文仿宋" w:cs="华文仿宋"/>
                <w:color w:val="000000"/>
                <w:szCs w:val="21"/>
              </w:rPr>
              <w:t>主持人每项加30分，第二参与人每项加20分，第三参与人每项加10分，其他参与人每项加1分。</w:t>
            </w:r>
          </w:p>
        </w:tc>
        <w:tc>
          <w:tcPr>
            <w:tcW w:w="1560" w:type="dxa"/>
            <w:tcBorders>
              <w:top w:val="single" w:color="auto" w:sz="4" w:space="0"/>
              <w:left w:val="nil"/>
              <w:bottom w:val="single" w:color="auto" w:sz="4" w:space="0"/>
              <w:right w:val="single" w:color="auto" w:sz="4" w:space="0"/>
            </w:tcBorders>
            <w:noWrap w:val="0"/>
            <w:vAlign w:val="center"/>
          </w:tcPr>
          <w:p>
            <w:pPr>
              <w:spacing w:line="380" w:lineRule="exact"/>
              <w:jc w:val="left"/>
              <w:rPr>
                <w:rFonts w:hint="eastAsia" w:ascii="华文仿宋" w:hAnsi="华文仿宋" w:eastAsia="华文仿宋" w:cs="华文仿宋"/>
                <w:color w:val="000000"/>
                <w:szCs w:val="21"/>
              </w:rPr>
            </w:pPr>
            <w:r>
              <w:rPr>
                <w:rFonts w:hint="eastAsia" w:ascii="华文仿宋" w:hAnsi="华文仿宋" w:eastAsia="华文仿宋" w:cs="华文仿宋"/>
                <w:color w:val="000000"/>
                <w:szCs w:val="21"/>
              </w:rPr>
              <w:t>主持人每项加20分，第二参与人每项加10分，第三参与人每项加5分，其他参与人每项加1分。</w:t>
            </w:r>
          </w:p>
        </w:tc>
        <w:tc>
          <w:tcPr>
            <w:tcW w:w="1386" w:type="dxa"/>
            <w:tcBorders>
              <w:top w:val="single" w:color="auto" w:sz="4" w:space="0"/>
              <w:left w:val="nil"/>
              <w:bottom w:val="single" w:color="auto" w:sz="4" w:space="0"/>
              <w:right w:val="single" w:color="auto" w:sz="4" w:space="0"/>
            </w:tcBorders>
            <w:noWrap w:val="0"/>
            <w:vAlign w:val="center"/>
          </w:tcPr>
          <w:p>
            <w:pPr>
              <w:spacing w:line="380" w:lineRule="exact"/>
              <w:rPr>
                <w:rFonts w:hint="eastAsia" w:ascii="华文仿宋" w:hAnsi="华文仿宋" w:eastAsia="华文仿宋" w:cs="华文仿宋"/>
                <w:color w:val="000000"/>
                <w:szCs w:val="21"/>
              </w:rPr>
            </w:pPr>
            <w:r>
              <w:rPr>
                <w:rFonts w:hint="eastAsia" w:ascii="华文仿宋" w:hAnsi="华文仿宋" w:eastAsia="华文仿宋" w:cs="华文仿宋"/>
                <w:color w:val="000000"/>
                <w:szCs w:val="21"/>
              </w:rPr>
              <w:t>主持人每项加10分，第二参与人每项加5分，第三参与人每项加2分，其他参与人每项加1分。</w:t>
            </w:r>
          </w:p>
        </w:tc>
        <w:tc>
          <w:tcPr>
            <w:tcW w:w="844" w:type="dxa"/>
            <w:tcBorders>
              <w:top w:val="single" w:color="auto" w:sz="4" w:space="0"/>
              <w:left w:val="nil"/>
              <w:bottom w:val="single" w:color="auto" w:sz="4" w:space="0"/>
              <w:right w:val="single" w:color="auto" w:sz="4" w:space="0"/>
            </w:tcBorders>
            <w:noWrap w:val="0"/>
            <w:vAlign w:val="center"/>
          </w:tcPr>
          <w:p>
            <w:pPr>
              <w:spacing w:line="380" w:lineRule="exact"/>
              <w:ind w:firstLine="420" w:firstLineChars="200"/>
              <w:rPr>
                <w:rFonts w:hint="eastAsia" w:ascii="华文仿宋" w:hAnsi="华文仿宋" w:eastAsia="华文仿宋" w:cs="华文仿宋"/>
                <w:color w:val="000000"/>
                <w:szCs w:val="21"/>
              </w:rPr>
            </w:pPr>
          </w:p>
        </w:tc>
        <w:tc>
          <w:tcPr>
            <w:tcW w:w="998" w:type="dxa"/>
            <w:tcBorders>
              <w:top w:val="single" w:color="auto" w:sz="4" w:space="0"/>
              <w:left w:val="nil"/>
              <w:bottom w:val="single" w:color="auto" w:sz="4" w:space="0"/>
              <w:right w:val="single" w:color="auto" w:sz="4" w:space="0"/>
            </w:tcBorders>
            <w:noWrap w:val="0"/>
            <w:vAlign w:val="center"/>
          </w:tcPr>
          <w:p>
            <w:pPr>
              <w:spacing w:line="380" w:lineRule="exact"/>
              <w:ind w:firstLine="420" w:firstLineChars="200"/>
              <w:rPr>
                <w:rFonts w:hint="eastAsia" w:ascii="华文仿宋" w:hAnsi="华文仿宋" w:eastAsia="华文仿宋" w:cs="华文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585"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left"/>
              <w:rPr>
                <w:rFonts w:hint="eastAsia" w:ascii="华文仿宋" w:hAnsi="华文仿宋" w:eastAsia="华文仿宋" w:cs="华文仿宋"/>
                <w:color w:val="000000"/>
                <w:szCs w:val="21"/>
              </w:rPr>
            </w:pPr>
            <w:r>
              <w:rPr>
                <w:rFonts w:hint="eastAsia" w:ascii="华文仿宋" w:hAnsi="华文仿宋" w:eastAsia="华文仿宋" w:cs="华文仿宋"/>
                <w:color w:val="000000"/>
                <w:szCs w:val="21"/>
              </w:rPr>
              <w:t>“互联网+大学生创新创业大赛”省赛、“挑战杯”省赛和省“众创杯”比赛获奖</w:t>
            </w:r>
          </w:p>
        </w:tc>
        <w:tc>
          <w:tcPr>
            <w:tcW w:w="1559" w:type="dxa"/>
            <w:tcBorders>
              <w:top w:val="single" w:color="auto" w:sz="4" w:space="0"/>
              <w:left w:val="nil"/>
              <w:bottom w:val="single" w:color="auto" w:sz="4" w:space="0"/>
              <w:right w:val="single" w:color="auto" w:sz="4" w:space="0"/>
            </w:tcBorders>
            <w:noWrap w:val="0"/>
            <w:vAlign w:val="center"/>
          </w:tcPr>
          <w:p>
            <w:pPr>
              <w:spacing w:line="380" w:lineRule="exact"/>
              <w:rPr>
                <w:rFonts w:hint="eastAsia" w:ascii="华文仿宋" w:hAnsi="华文仿宋" w:eastAsia="华文仿宋" w:cs="华文仿宋"/>
                <w:color w:val="000000"/>
                <w:szCs w:val="21"/>
              </w:rPr>
            </w:pPr>
            <w:r>
              <w:rPr>
                <w:rFonts w:hint="eastAsia" w:ascii="华文仿宋" w:hAnsi="华文仿宋" w:eastAsia="华文仿宋" w:cs="华文仿宋"/>
                <w:color w:val="000000"/>
                <w:szCs w:val="21"/>
              </w:rPr>
              <w:t>主持人每项加20分，第二参与人每项加15分，第三参与人每项加10分，其他参与人每项加0.5分。</w:t>
            </w:r>
          </w:p>
        </w:tc>
        <w:tc>
          <w:tcPr>
            <w:tcW w:w="1559" w:type="dxa"/>
            <w:tcBorders>
              <w:top w:val="single" w:color="auto" w:sz="4" w:space="0"/>
              <w:left w:val="nil"/>
              <w:bottom w:val="single" w:color="auto" w:sz="4" w:space="0"/>
              <w:right w:val="single" w:color="auto" w:sz="4" w:space="0"/>
            </w:tcBorders>
            <w:noWrap w:val="0"/>
            <w:vAlign w:val="center"/>
          </w:tcPr>
          <w:p>
            <w:pPr>
              <w:spacing w:line="380" w:lineRule="exact"/>
              <w:rPr>
                <w:rFonts w:hint="eastAsia" w:ascii="华文仿宋" w:hAnsi="华文仿宋" w:eastAsia="华文仿宋" w:cs="华文仿宋"/>
                <w:color w:val="000000"/>
                <w:szCs w:val="21"/>
              </w:rPr>
            </w:pPr>
            <w:r>
              <w:rPr>
                <w:rFonts w:hint="eastAsia" w:ascii="华文仿宋" w:hAnsi="华文仿宋" w:eastAsia="华文仿宋" w:cs="华文仿宋"/>
                <w:color w:val="000000"/>
                <w:szCs w:val="21"/>
              </w:rPr>
              <w:t>主持人每项加15分，第二参与人每项加10分，第三参与人每项加5分，其他参与人每项加0.5分。</w:t>
            </w:r>
          </w:p>
        </w:tc>
        <w:tc>
          <w:tcPr>
            <w:tcW w:w="1560" w:type="dxa"/>
            <w:tcBorders>
              <w:top w:val="single" w:color="auto" w:sz="4" w:space="0"/>
              <w:left w:val="nil"/>
              <w:bottom w:val="single" w:color="auto" w:sz="4" w:space="0"/>
              <w:right w:val="single" w:color="auto" w:sz="4" w:space="0"/>
            </w:tcBorders>
            <w:noWrap w:val="0"/>
            <w:vAlign w:val="center"/>
          </w:tcPr>
          <w:p>
            <w:pPr>
              <w:spacing w:line="380" w:lineRule="exact"/>
              <w:rPr>
                <w:rFonts w:hint="eastAsia" w:ascii="华文仿宋" w:hAnsi="华文仿宋" w:eastAsia="华文仿宋" w:cs="华文仿宋"/>
                <w:color w:val="000000"/>
                <w:szCs w:val="21"/>
              </w:rPr>
            </w:pPr>
            <w:r>
              <w:rPr>
                <w:rFonts w:hint="eastAsia" w:ascii="华文仿宋" w:hAnsi="华文仿宋" w:eastAsia="华文仿宋" w:cs="华文仿宋"/>
                <w:color w:val="000000"/>
                <w:szCs w:val="21"/>
              </w:rPr>
              <w:t>主持人每项加10分，第二参与人每项加6分，第三参与人每项加3分，其他参与人每项加0.5分。</w:t>
            </w:r>
          </w:p>
        </w:tc>
        <w:tc>
          <w:tcPr>
            <w:tcW w:w="1386" w:type="dxa"/>
            <w:tcBorders>
              <w:top w:val="single" w:color="auto" w:sz="4" w:space="0"/>
              <w:left w:val="nil"/>
              <w:bottom w:val="single" w:color="auto" w:sz="4" w:space="0"/>
              <w:right w:val="single" w:color="auto" w:sz="4" w:space="0"/>
            </w:tcBorders>
            <w:noWrap w:val="0"/>
            <w:vAlign w:val="center"/>
          </w:tcPr>
          <w:p>
            <w:pPr>
              <w:spacing w:line="380" w:lineRule="exact"/>
              <w:rPr>
                <w:rFonts w:hint="eastAsia" w:ascii="华文仿宋" w:hAnsi="华文仿宋" w:eastAsia="华文仿宋" w:cs="华文仿宋"/>
                <w:color w:val="000000"/>
                <w:szCs w:val="21"/>
              </w:rPr>
            </w:pPr>
            <w:r>
              <w:rPr>
                <w:rFonts w:hint="eastAsia" w:ascii="华文仿宋" w:hAnsi="华文仿宋" w:eastAsia="华文仿宋" w:cs="华文仿宋"/>
                <w:color w:val="000000"/>
                <w:szCs w:val="21"/>
              </w:rPr>
              <w:t>主持人每项加5分，第二参与人每项加3分，第三参与人每项加1分，其他参与人每项加0.5分。</w:t>
            </w:r>
          </w:p>
        </w:tc>
        <w:tc>
          <w:tcPr>
            <w:tcW w:w="844" w:type="dxa"/>
            <w:tcBorders>
              <w:top w:val="single" w:color="auto" w:sz="4" w:space="0"/>
              <w:left w:val="nil"/>
              <w:bottom w:val="single" w:color="auto" w:sz="4" w:space="0"/>
              <w:right w:val="single" w:color="auto" w:sz="4" w:space="0"/>
            </w:tcBorders>
            <w:noWrap w:val="0"/>
            <w:vAlign w:val="center"/>
          </w:tcPr>
          <w:p>
            <w:pPr>
              <w:spacing w:line="380" w:lineRule="exact"/>
              <w:ind w:firstLine="420" w:firstLineChars="200"/>
              <w:rPr>
                <w:rFonts w:hint="eastAsia" w:ascii="华文仿宋" w:hAnsi="华文仿宋" w:eastAsia="华文仿宋" w:cs="华文仿宋"/>
                <w:color w:val="000000"/>
                <w:szCs w:val="21"/>
              </w:rPr>
            </w:pPr>
          </w:p>
        </w:tc>
        <w:tc>
          <w:tcPr>
            <w:tcW w:w="998" w:type="dxa"/>
            <w:tcBorders>
              <w:top w:val="single" w:color="auto" w:sz="4" w:space="0"/>
              <w:left w:val="nil"/>
              <w:bottom w:val="single" w:color="auto" w:sz="4" w:space="0"/>
              <w:right w:val="single" w:color="auto" w:sz="4" w:space="0"/>
            </w:tcBorders>
            <w:noWrap w:val="0"/>
            <w:vAlign w:val="center"/>
          </w:tcPr>
          <w:p>
            <w:pPr>
              <w:spacing w:line="380" w:lineRule="exact"/>
              <w:ind w:firstLine="420" w:firstLineChars="200"/>
              <w:rPr>
                <w:rFonts w:hint="eastAsia" w:ascii="华文仿宋" w:hAnsi="华文仿宋" w:eastAsia="华文仿宋" w:cs="华文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1585"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left"/>
              <w:rPr>
                <w:rFonts w:hint="eastAsia" w:ascii="华文仿宋" w:hAnsi="华文仿宋" w:eastAsia="华文仿宋" w:cs="华文仿宋"/>
                <w:color w:val="000000"/>
                <w:szCs w:val="21"/>
              </w:rPr>
            </w:pPr>
            <w:r>
              <w:rPr>
                <w:rFonts w:hint="eastAsia" w:ascii="华文仿宋" w:hAnsi="华文仿宋" w:eastAsia="华文仿宋" w:cs="华文仿宋"/>
                <w:color w:val="000000"/>
                <w:szCs w:val="21"/>
              </w:rPr>
              <w:t>世界比赛（奥运会、世界杯和锦标赛）</w:t>
            </w:r>
          </w:p>
        </w:tc>
        <w:tc>
          <w:tcPr>
            <w:tcW w:w="1559" w:type="dxa"/>
            <w:tcBorders>
              <w:top w:val="single" w:color="auto" w:sz="4" w:space="0"/>
              <w:left w:val="nil"/>
              <w:bottom w:val="single" w:color="auto" w:sz="4" w:space="0"/>
              <w:right w:val="single" w:color="auto" w:sz="4" w:space="0"/>
            </w:tcBorders>
            <w:noWrap w:val="0"/>
            <w:vAlign w:val="center"/>
          </w:tcPr>
          <w:p>
            <w:pPr>
              <w:spacing w:line="380" w:lineRule="exact"/>
              <w:jc w:val="center"/>
              <w:rPr>
                <w:rFonts w:hint="eastAsia" w:ascii="华文仿宋" w:hAnsi="华文仿宋" w:eastAsia="华文仿宋" w:cs="华文仿宋"/>
                <w:color w:val="000000"/>
                <w:szCs w:val="21"/>
              </w:rPr>
            </w:pPr>
            <w:r>
              <w:rPr>
                <w:rFonts w:hint="eastAsia" w:ascii="华文仿宋" w:hAnsi="华文仿宋" w:eastAsia="华文仿宋" w:cs="华文仿宋"/>
                <w:color w:val="000000"/>
                <w:szCs w:val="21"/>
              </w:rPr>
              <w:t>50</w:t>
            </w:r>
          </w:p>
        </w:tc>
        <w:tc>
          <w:tcPr>
            <w:tcW w:w="1559" w:type="dxa"/>
            <w:tcBorders>
              <w:top w:val="single" w:color="auto" w:sz="4" w:space="0"/>
              <w:left w:val="nil"/>
              <w:bottom w:val="single" w:color="auto" w:sz="4" w:space="0"/>
              <w:right w:val="single" w:color="auto" w:sz="4" w:space="0"/>
            </w:tcBorders>
            <w:noWrap w:val="0"/>
            <w:vAlign w:val="center"/>
          </w:tcPr>
          <w:p>
            <w:pPr>
              <w:spacing w:line="380" w:lineRule="exact"/>
              <w:jc w:val="center"/>
              <w:rPr>
                <w:rFonts w:hint="eastAsia" w:ascii="华文仿宋" w:hAnsi="华文仿宋" w:eastAsia="华文仿宋" w:cs="华文仿宋"/>
                <w:color w:val="000000"/>
                <w:szCs w:val="21"/>
              </w:rPr>
            </w:pPr>
            <w:r>
              <w:rPr>
                <w:rFonts w:hint="eastAsia" w:ascii="华文仿宋" w:hAnsi="华文仿宋" w:eastAsia="华文仿宋" w:cs="华文仿宋"/>
                <w:color w:val="000000"/>
                <w:szCs w:val="21"/>
              </w:rPr>
              <w:t>48</w:t>
            </w:r>
          </w:p>
        </w:tc>
        <w:tc>
          <w:tcPr>
            <w:tcW w:w="1560" w:type="dxa"/>
            <w:tcBorders>
              <w:top w:val="single" w:color="auto" w:sz="4" w:space="0"/>
              <w:left w:val="nil"/>
              <w:bottom w:val="single" w:color="auto" w:sz="4" w:space="0"/>
              <w:right w:val="single" w:color="auto" w:sz="4" w:space="0"/>
            </w:tcBorders>
            <w:noWrap w:val="0"/>
            <w:vAlign w:val="center"/>
          </w:tcPr>
          <w:p>
            <w:pPr>
              <w:spacing w:line="380" w:lineRule="exact"/>
              <w:jc w:val="center"/>
              <w:rPr>
                <w:rFonts w:hint="eastAsia" w:ascii="华文仿宋" w:hAnsi="华文仿宋" w:eastAsia="华文仿宋" w:cs="华文仿宋"/>
                <w:color w:val="000000"/>
                <w:szCs w:val="21"/>
              </w:rPr>
            </w:pPr>
            <w:r>
              <w:rPr>
                <w:rFonts w:hint="eastAsia" w:ascii="华文仿宋" w:hAnsi="华文仿宋" w:eastAsia="华文仿宋" w:cs="华文仿宋"/>
                <w:color w:val="000000"/>
                <w:szCs w:val="21"/>
              </w:rPr>
              <w:t>46</w:t>
            </w:r>
          </w:p>
        </w:tc>
        <w:tc>
          <w:tcPr>
            <w:tcW w:w="1386" w:type="dxa"/>
            <w:tcBorders>
              <w:top w:val="single" w:color="auto" w:sz="4" w:space="0"/>
              <w:left w:val="nil"/>
              <w:bottom w:val="single" w:color="auto" w:sz="4" w:space="0"/>
              <w:right w:val="single" w:color="auto" w:sz="4" w:space="0"/>
            </w:tcBorders>
            <w:noWrap w:val="0"/>
            <w:vAlign w:val="center"/>
          </w:tcPr>
          <w:p>
            <w:pPr>
              <w:spacing w:line="380" w:lineRule="exact"/>
              <w:jc w:val="center"/>
              <w:rPr>
                <w:rFonts w:hint="eastAsia" w:ascii="华文仿宋" w:hAnsi="华文仿宋" w:eastAsia="华文仿宋" w:cs="华文仿宋"/>
                <w:color w:val="000000"/>
                <w:szCs w:val="21"/>
              </w:rPr>
            </w:pPr>
            <w:r>
              <w:rPr>
                <w:rFonts w:hint="eastAsia" w:ascii="华文仿宋" w:hAnsi="华文仿宋" w:eastAsia="华文仿宋" w:cs="华文仿宋"/>
                <w:color w:val="000000"/>
                <w:szCs w:val="21"/>
              </w:rPr>
              <w:t>44</w:t>
            </w:r>
          </w:p>
        </w:tc>
        <w:tc>
          <w:tcPr>
            <w:tcW w:w="844" w:type="dxa"/>
            <w:tcBorders>
              <w:top w:val="single" w:color="auto" w:sz="4" w:space="0"/>
              <w:left w:val="nil"/>
              <w:bottom w:val="single" w:color="auto" w:sz="4" w:space="0"/>
              <w:right w:val="single" w:color="auto" w:sz="4" w:space="0"/>
            </w:tcBorders>
            <w:noWrap w:val="0"/>
            <w:vAlign w:val="center"/>
          </w:tcPr>
          <w:p>
            <w:pPr>
              <w:spacing w:line="380" w:lineRule="exact"/>
              <w:jc w:val="center"/>
              <w:rPr>
                <w:rFonts w:hint="eastAsia" w:ascii="华文仿宋" w:hAnsi="华文仿宋" w:eastAsia="华文仿宋" w:cs="华文仿宋"/>
                <w:color w:val="000000"/>
                <w:szCs w:val="21"/>
              </w:rPr>
            </w:pPr>
            <w:r>
              <w:rPr>
                <w:rFonts w:hint="eastAsia" w:ascii="华文仿宋" w:hAnsi="华文仿宋" w:eastAsia="华文仿宋" w:cs="华文仿宋"/>
                <w:color w:val="000000"/>
                <w:szCs w:val="21"/>
              </w:rPr>
              <w:t>42</w:t>
            </w:r>
          </w:p>
        </w:tc>
        <w:tc>
          <w:tcPr>
            <w:tcW w:w="998" w:type="dxa"/>
            <w:tcBorders>
              <w:top w:val="single" w:color="auto" w:sz="4" w:space="0"/>
              <w:left w:val="nil"/>
              <w:bottom w:val="single" w:color="auto" w:sz="4" w:space="0"/>
              <w:right w:val="single" w:color="auto" w:sz="4" w:space="0"/>
            </w:tcBorders>
            <w:noWrap w:val="0"/>
            <w:vAlign w:val="center"/>
          </w:tcPr>
          <w:p>
            <w:pPr>
              <w:spacing w:line="380" w:lineRule="exact"/>
              <w:jc w:val="center"/>
              <w:rPr>
                <w:rFonts w:hint="eastAsia" w:ascii="华文仿宋" w:hAnsi="华文仿宋" w:eastAsia="华文仿宋" w:cs="华文仿宋"/>
                <w:color w:val="000000"/>
                <w:szCs w:val="21"/>
              </w:rPr>
            </w:pPr>
            <w:r>
              <w:rPr>
                <w:rFonts w:hint="eastAsia" w:ascii="华文仿宋" w:hAnsi="华文仿宋" w:eastAsia="华文仿宋" w:cs="华文仿宋"/>
                <w:color w:val="000000"/>
                <w:szCs w:val="21"/>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1585"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left"/>
              <w:rPr>
                <w:rFonts w:hint="eastAsia" w:ascii="华文仿宋" w:hAnsi="华文仿宋" w:eastAsia="华文仿宋" w:cs="华文仿宋"/>
                <w:color w:val="000000"/>
                <w:szCs w:val="21"/>
              </w:rPr>
            </w:pPr>
            <w:r>
              <w:rPr>
                <w:rFonts w:hint="eastAsia" w:ascii="华文仿宋" w:hAnsi="华文仿宋" w:eastAsia="华文仿宋" w:cs="华文仿宋"/>
                <w:color w:val="000000"/>
                <w:szCs w:val="21"/>
              </w:rPr>
              <w:t>亚洲比赛（世界大学生运动会、亚运会、亚洲杯和锦标赛）</w:t>
            </w:r>
          </w:p>
        </w:tc>
        <w:tc>
          <w:tcPr>
            <w:tcW w:w="1559" w:type="dxa"/>
            <w:tcBorders>
              <w:top w:val="single" w:color="auto" w:sz="4" w:space="0"/>
              <w:left w:val="nil"/>
              <w:bottom w:val="single" w:color="auto" w:sz="4" w:space="0"/>
              <w:right w:val="single" w:color="auto" w:sz="4" w:space="0"/>
            </w:tcBorders>
            <w:noWrap w:val="0"/>
            <w:vAlign w:val="center"/>
          </w:tcPr>
          <w:p>
            <w:pPr>
              <w:spacing w:line="380" w:lineRule="exact"/>
              <w:jc w:val="center"/>
              <w:rPr>
                <w:rFonts w:hint="eastAsia" w:ascii="华文仿宋" w:hAnsi="华文仿宋" w:eastAsia="华文仿宋" w:cs="华文仿宋"/>
                <w:color w:val="000000"/>
                <w:szCs w:val="21"/>
              </w:rPr>
            </w:pPr>
            <w:r>
              <w:rPr>
                <w:rFonts w:hint="eastAsia" w:ascii="华文仿宋" w:hAnsi="华文仿宋" w:eastAsia="华文仿宋" w:cs="华文仿宋"/>
                <w:color w:val="000000"/>
                <w:szCs w:val="21"/>
              </w:rPr>
              <w:t>40</w:t>
            </w:r>
          </w:p>
        </w:tc>
        <w:tc>
          <w:tcPr>
            <w:tcW w:w="1559" w:type="dxa"/>
            <w:tcBorders>
              <w:top w:val="single" w:color="auto" w:sz="4" w:space="0"/>
              <w:left w:val="nil"/>
              <w:bottom w:val="single" w:color="auto" w:sz="4" w:space="0"/>
              <w:right w:val="single" w:color="auto" w:sz="4" w:space="0"/>
            </w:tcBorders>
            <w:noWrap w:val="0"/>
            <w:vAlign w:val="center"/>
          </w:tcPr>
          <w:p>
            <w:pPr>
              <w:spacing w:line="380" w:lineRule="exact"/>
              <w:jc w:val="center"/>
              <w:rPr>
                <w:rFonts w:hint="eastAsia" w:ascii="华文仿宋" w:hAnsi="华文仿宋" w:eastAsia="华文仿宋" w:cs="华文仿宋"/>
                <w:color w:val="000000"/>
                <w:szCs w:val="21"/>
              </w:rPr>
            </w:pPr>
            <w:r>
              <w:rPr>
                <w:rFonts w:hint="eastAsia" w:ascii="华文仿宋" w:hAnsi="华文仿宋" w:eastAsia="华文仿宋" w:cs="华文仿宋"/>
                <w:color w:val="000000"/>
                <w:szCs w:val="21"/>
              </w:rPr>
              <w:t>38</w:t>
            </w:r>
          </w:p>
        </w:tc>
        <w:tc>
          <w:tcPr>
            <w:tcW w:w="1560" w:type="dxa"/>
            <w:tcBorders>
              <w:top w:val="single" w:color="auto" w:sz="4" w:space="0"/>
              <w:left w:val="nil"/>
              <w:bottom w:val="single" w:color="auto" w:sz="4" w:space="0"/>
              <w:right w:val="single" w:color="auto" w:sz="4" w:space="0"/>
            </w:tcBorders>
            <w:noWrap w:val="0"/>
            <w:vAlign w:val="center"/>
          </w:tcPr>
          <w:p>
            <w:pPr>
              <w:spacing w:line="380" w:lineRule="exact"/>
              <w:jc w:val="center"/>
              <w:rPr>
                <w:rFonts w:hint="eastAsia" w:ascii="华文仿宋" w:hAnsi="华文仿宋" w:eastAsia="华文仿宋" w:cs="华文仿宋"/>
                <w:color w:val="000000"/>
                <w:szCs w:val="21"/>
              </w:rPr>
            </w:pPr>
            <w:r>
              <w:rPr>
                <w:rFonts w:hint="eastAsia" w:ascii="华文仿宋" w:hAnsi="华文仿宋" w:eastAsia="华文仿宋" w:cs="华文仿宋"/>
                <w:color w:val="000000"/>
                <w:szCs w:val="21"/>
              </w:rPr>
              <w:t>36</w:t>
            </w:r>
          </w:p>
        </w:tc>
        <w:tc>
          <w:tcPr>
            <w:tcW w:w="1386" w:type="dxa"/>
            <w:tcBorders>
              <w:top w:val="single" w:color="auto" w:sz="4" w:space="0"/>
              <w:left w:val="nil"/>
              <w:bottom w:val="single" w:color="auto" w:sz="4" w:space="0"/>
              <w:right w:val="single" w:color="auto" w:sz="4" w:space="0"/>
            </w:tcBorders>
            <w:noWrap w:val="0"/>
            <w:vAlign w:val="center"/>
          </w:tcPr>
          <w:p>
            <w:pPr>
              <w:spacing w:line="380" w:lineRule="exact"/>
              <w:jc w:val="center"/>
              <w:rPr>
                <w:rFonts w:hint="eastAsia" w:ascii="华文仿宋" w:hAnsi="华文仿宋" w:eastAsia="华文仿宋" w:cs="华文仿宋"/>
                <w:color w:val="000000"/>
                <w:szCs w:val="21"/>
              </w:rPr>
            </w:pPr>
            <w:r>
              <w:rPr>
                <w:rFonts w:hint="eastAsia" w:ascii="华文仿宋" w:hAnsi="华文仿宋" w:eastAsia="华文仿宋" w:cs="华文仿宋"/>
                <w:color w:val="000000"/>
                <w:szCs w:val="21"/>
              </w:rPr>
              <w:t>34</w:t>
            </w:r>
          </w:p>
        </w:tc>
        <w:tc>
          <w:tcPr>
            <w:tcW w:w="844" w:type="dxa"/>
            <w:tcBorders>
              <w:top w:val="single" w:color="auto" w:sz="4" w:space="0"/>
              <w:left w:val="nil"/>
              <w:bottom w:val="single" w:color="auto" w:sz="4" w:space="0"/>
              <w:right w:val="single" w:color="auto" w:sz="4" w:space="0"/>
            </w:tcBorders>
            <w:noWrap w:val="0"/>
            <w:vAlign w:val="center"/>
          </w:tcPr>
          <w:p>
            <w:pPr>
              <w:spacing w:line="380" w:lineRule="exact"/>
              <w:jc w:val="center"/>
              <w:rPr>
                <w:rFonts w:hint="eastAsia" w:ascii="华文仿宋" w:hAnsi="华文仿宋" w:eastAsia="华文仿宋" w:cs="华文仿宋"/>
                <w:color w:val="000000"/>
                <w:szCs w:val="21"/>
              </w:rPr>
            </w:pPr>
            <w:r>
              <w:rPr>
                <w:rFonts w:hint="eastAsia" w:ascii="华文仿宋" w:hAnsi="华文仿宋" w:eastAsia="华文仿宋" w:cs="华文仿宋"/>
                <w:color w:val="000000"/>
                <w:szCs w:val="21"/>
              </w:rPr>
              <w:t>32</w:t>
            </w:r>
          </w:p>
        </w:tc>
        <w:tc>
          <w:tcPr>
            <w:tcW w:w="998" w:type="dxa"/>
            <w:tcBorders>
              <w:top w:val="single" w:color="auto" w:sz="4" w:space="0"/>
              <w:left w:val="nil"/>
              <w:bottom w:val="single" w:color="auto" w:sz="4" w:space="0"/>
              <w:right w:val="single" w:color="auto" w:sz="4" w:space="0"/>
            </w:tcBorders>
            <w:noWrap w:val="0"/>
            <w:vAlign w:val="center"/>
          </w:tcPr>
          <w:p>
            <w:pPr>
              <w:spacing w:line="380" w:lineRule="exact"/>
              <w:jc w:val="center"/>
              <w:rPr>
                <w:rFonts w:hint="eastAsia" w:ascii="华文仿宋" w:hAnsi="华文仿宋" w:eastAsia="华文仿宋" w:cs="华文仿宋"/>
                <w:color w:val="000000"/>
                <w:szCs w:val="21"/>
              </w:rPr>
            </w:pPr>
            <w:r>
              <w:rPr>
                <w:rFonts w:hint="eastAsia" w:ascii="华文仿宋" w:hAnsi="华文仿宋" w:eastAsia="华文仿宋" w:cs="华文仿宋"/>
                <w:color w:val="000000"/>
                <w:szCs w:val="21"/>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1585"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left"/>
              <w:rPr>
                <w:rFonts w:hint="eastAsia" w:ascii="华文仿宋" w:hAnsi="华文仿宋" w:eastAsia="华文仿宋" w:cs="华文仿宋"/>
                <w:color w:val="000000"/>
                <w:szCs w:val="21"/>
              </w:rPr>
            </w:pPr>
            <w:r>
              <w:rPr>
                <w:rFonts w:hint="eastAsia" w:ascii="华文仿宋" w:hAnsi="华文仿宋" w:eastAsia="华文仿宋" w:cs="华文仿宋"/>
                <w:color w:val="000000"/>
                <w:szCs w:val="21"/>
              </w:rPr>
              <w:t>全国比赛（全运会、锦标赛、甲A联赛、冠军赛）</w:t>
            </w:r>
          </w:p>
        </w:tc>
        <w:tc>
          <w:tcPr>
            <w:tcW w:w="1559" w:type="dxa"/>
            <w:tcBorders>
              <w:top w:val="single" w:color="auto" w:sz="4" w:space="0"/>
              <w:left w:val="nil"/>
              <w:bottom w:val="single" w:color="auto" w:sz="4" w:space="0"/>
              <w:right w:val="single" w:color="auto" w:sz="4" w:space="0"/>
            </w:tcBorders>
            <w:noWrap w:val="0"/>
            <w:vAlign w:val="center"/>
          </w:tcPr>
          <w:p>
            <w:pPr>
              <w:spacing w:line="380" w:lineRule="exact"/>
              <w:jc w:val="center"/>
              <w:rPr>
                <w:rFonts w:hint="eastAsia" w:ascii="华文仿宋" w:hAnsi="华文仿宋" w:eastAsia="华文仿宋" w:cs="华文仿宋"/>
                <w:color w:val="000000"/>
                <w:szCs w:val="21"/>
              </w:rPr>
            </w:pPr>
            <w:r>
              <w:rPr>
                <w:rFonts w:hint="eastAsia" w:ascii="华文仿宋" w:hAnsi="华文仿宋" w:eastAsia="华文仿宋" w:cs="华文仿宋"/>
                <w:color w:val="000000"/>
                <w:szCs w:val="21"/>
              </w:rPr>
              <w:t>30</w:t>
            </w:r>
          </w:p>
        </w:tc>
        <w:tc>
          <w:tcPr>
            <w:tcW w:w="1559" w:type="dxa"/>
            <w:tcBorders>
              <w:top w:val="single" w:color="auto" w:sz="4" w:space="0"/>
              <w:left w:val="nil"/>
              <w:bottom w:val="single" w:color="auto" w:sz="4" w:space="0"/>
              <w:right w:val="single" w:color="auto" w:sz="4" w:space="0"/>
            </w:tcBorders>
            <w:noWrap w:val="0"/>
            <w:vAlign w:val="center"/>
          </w:tcPr>
          <w:p>
            <w:pPr>
              <w:spacing w:line="380" w:lineRule="exact"/>
              <w:jc w:val="center"/>
              <w:rPr>
                <w:rFonts w:hint="eastAsia" w:ascii="华文仿宋" w:hAnsi="华文仿宋" w:eastAsia="华文仿宋" w:cs="华文仿宋"/>
                <w:color w:val="000000"/>
                <w:szCs w:val="21"/>
              </w:rPr>
            </w:pPr>
            <w:r>
              <w:rPr>
                <w:rFonts w:hint="eastAsia" w:ascii="华文仿宋" w:hAnsi="华文仿宋" w:eastAsia="华文仿宋" w:cs="华文仿宋"/>
                <w:color w:val="000000"/>
                <w:szCs w:val="21"/>
              </w:rPr>
              <w:t>28</w:t>
            </w:r>
          </w:p>
        </w:tc>
        <w:tc>
          <w:tcPr>
            <w:tcW w:w="1560" w:type="dxa"/>
            <w:tcBorders>
              <w:top w:val="single" w:color="auto" w:sz="4" w:space="0"/>
              <w:left w:val="nil"/>
              <w:bottom w:val="single" w:color="auto" w:sz="4" w:space="0"/>
              <w:right w:val="single" w:color="auto" w:sz="4" w:space="0"/>
            </w:tcBorders>
            <w:noWrap w:val="0"/>
            <w:vAlign w:val="center"/>
          </w:tcPr>
          <w:p>
            <w:pPr>
              <w:spacing w:line="380" w:lineRule="exact"/>
              <w:jc w:val="center"/>
              <w:rPr>
                <w:rFonts w:hint="eastAsia" w:ascii="华文仿宋" w:hAnsi="华文仿宋" w:eastAsia="华文仿宋" w:cs="华文仿宋"/>
                <w:color w:val="000000"/>
                <w:szCs w:val="21"/>
              </w:rPr>
            </w:pPr>
            <w:r>
              <w:rPr>
                <w:rFonts w:hint="eastAsia" w:ascii="华文仿宋" w:hAnsi="华文仿宋" w:eastAsia="华文仿宋" w:cs="华文仿宋"/>
                <w:color w:val="000000"/>
                <w:szCs w:val="21"/>
              </w:rPr>
              <w:t>26</w:t>
            </w:r>
          </w:p>
        </w:tc>
        <w:tc>
          <w:tcPr>
            <w:tcW w:w="1386" w:type="dxa"/>
            <w:tcBorders>
              <w:top w:val="single" w:color="auto" w:sz="4" w:space="0"/>
              <w:left w:val="nil"/>
              <w:bottom w:val="single" w:color="auto" w:sz="4" w:space="0"/>
              <w:right w:val="single" w:color="auto" w:sz="4" w:space="0"/>
            </w:tcBorders>
            <w:noWrap w:val="0"/>
            <w:vAlign w:val="center"/>
          </w:tcPr>
          <w:p>
            <w:pPr>
              <w:spacing w:line="380" w:lineRule="exact"/>
              <w:jc w:val="center"/>
              <w:rPr>
                <w:rFonts w:hint="eastAsia" w:ascii="华文仿宋" w:hAnsi="华文仿宋" w:eastAsia="华文仿宋" w:cs="华文仿宋"/>
                <w:color w:val="000000"/>
                <w:szCs w:val="21"/>
              </w:rPr>
            </w:pPr>
            <w:r>
              <w:rPr>
                <w:rFonts w:hint="eastAsia" w:ascii="华文仿宋" w:hAnsi="华文仿宋" w:eastAsia="华文仿宋" w:cs="华文仿宋"/>
                <w:color w:val="000000"/>
                <w:szCs w:val="21"/>
              </w:rPr>
              <w:t>24</w:t>
            </w:r>
          </w:p>
        </w:tc>
        <w:tc>
          <w:tcPr>
            <w:tcW w:w="844" w:type="dxa"/>
            <w:tcBorders>
              <w:top w:val="single" w:color="auto" w:sz="4" w:space="0"/>
              <w:left w:val="nil"/>
              <w:bottom w:val="single" w:color="auto" w:sz="4" w:space="0"/>
              <w:right w:val="single" w:color="auto" w:sz="4" w:space="0"/>
            </w:tcBorders>
            <w:noWrap w:val="0"/>
            <w:vAlign w:val="center"/>
          </w:tcPr>
          <w:p>
            <w:pPr>
              <w:spacing w:line="380" w:lineRule="exact"/>
              <w:jc w:val="center"/>
              <w:rPr>
                <w:rFonts w:hint="eastAsia" w:ascii="华文仿宋" w:hAnsi="华文仿宋" w:eastAsia="华文仿宋" w:cs="华文仿宋"/>
                <w:color w:val="000000"/>
                <w:szCs w:val="21"/>
              </w:rPr>
            </w:pPr>
            <w:r>
              <w:rPr>
                <w:rFonts w:hint="eastAsia" w:ascii="华文仿宋" w:hAnsi="华文仿宋" w:eastAsia="华文仿宋" w:cs="华文仿宋"/>
                <w:color w:val="000000"/>
                <w:szCs w:val="21"/>
              </w:rPr>
              <w:t>22</w:t>
            </w:r>
          </w:p>
        </w:tc>
        <w:tc>
          <w:tcPr>
            <w:tcW w:w="998" w:type="dxa"/>
            <w:tcBorders>
              <w:top w:val="single" w:color="auto" w:sz="4" w:space="0"/>
              <w:left w:val="nil"/>
              <w:bottom w:val="single" w:color="auto" w:sz="4" w:space="0"/>
              <w:right w:val="single" w:color="auto" w:sz="4" w:space="0"/>
            </w:tcBorders>
            <w:noWrap w:val="0"/>
            <w:vAlign w:val="center"/>
          </w:tcPr>
          <w:p>
            <w:pPr>
              <w:spacing w:line="380" w:lineRule="exact"/>
              <w:jc w:val="center"/>
              <w:rPr>
                <w:rFonts w:hint="eastAsia" w:ascii="华文仿宋" w:hAnsi="华文仿宋" w:eastAsia="华文仿宋" w:cs="华文仿宋"/>
                <w:color w:val="000000"/>
                <w:szCs w:val="21"/>
              </w:rPr>
            </w:pPr>
            <w:r>
              <w:rPr>
                <w:rFonts w:hint="eastAsia" w:ascii="华文仿宋" w:hAnsi="华文仿宋" w:eastAsia="华文仿宋" w:cs="华文仿宋"/>
                <w:color w:val="000000"/>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1585"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left"/>
              <w:rPr>
                <w:rFonts w:hint="eastAsia" w:ascii="华文仿宋" w:hAnsi="华文仿宋" w:eastAsia="华文仿宋" w:cs="华文仿宋"/>
                <w:color w:val="000000"/>
                <w:szCs w:val="21"/>
              </w:rPr>
            </w:pPr>
            <w:r>
              <w:rPr>
                <w:rFonts w:hint="eastAsia" w:ascii="华文仿宋" w:hAnsi="华文仿宋" w:eastAsia="华文仿宋" w:cs="华文仿宋"/>
                <w:color w:val="000000"/>
                <w:szCs w:val="21"/>
              </w:rPr>
              <w:t>全国大学生运动会</w:t>
            </w:r>
          </w:p>
        </w:tc>
        <w:tc>
          <w:tcPr>
            <w:tcW w:w="1559" w:type="dxa"/>
            <w:tcBorders>
              <w:top w:val="single" w:color="auto" w:sz="4" w:space="0"/>
              <w:left w:val="nil"/>
              <w:bottom w:val="single" w:color="auto" w:sz="4" w:space="0"/>
              <w:right w:val="single" w:color="auto" w:sz="4" w:space="0"/>
            </w:tcBorders>
            <w:noWrap w:val="0"/>
            <w:vAlign w:val="center"/>
          </w:tcPr>
          <w:p>
            <w:pPr>
              <w:spacing w:line="380" w:lineRule="exact"/>
              <w:jc w:val="center"/>
              <w:rPr>
                <w:rFonts w:hint="eastAsia" w:ascii="华文仿宋" w:hAnsi="华文仿宋" w:eastAsia="华文仿宋" w:cs="华文仿宋"/>
                <w:color w:val="000000"/>
                <w:szCs w:val="21"/>
              </w:rPr>
            </w:pPr>
            <w:r>
              <w:rPr>
                <w:rFonts w:hint="eastAsia" w:ascii="华文仿宋" w:hAnsi="华文仿宋" w:eastAsia="华文仿宋" w:cs="华文仿宋"/>
                <w:color w:val="000000"/>
                <w:szCs w:val="21"/>
              </w:rPr>
              <w:t>25</w:t>
            </w:r>
          </w:p>
        </w:tc>
        <w:tc>
          <w:tcPr>
            <w:tcW w:w="1559" w:type="dxa"/>
            <w:tcBorders>
              <w:top w:val="single" w:color="auto" w:sz="4" w:space="0"/>
              <w:left w:val="nil"/>
              <w:bottom w:val="single" w:color="auto" w:sz="4" w:space="0"/>
              <w:right w:val="single" w:color="auto" w:sz="4" w:space="0"/>
            </w:tcBorders>
            <w:noWrap w:val="0"/>
            <w:vAlign w:val="center"/>
          </w:tcPr>
          <w:p>
            <w:pPr>
              <w:spacing w:line="380" w:lineRule="exact"/>
              <w:jc w:val="center"/>
              <w:rPr>
                <w:rFonts w:hint="eastAsia" w:ascii="华文仿宋" w:hAnsi="华文仿宋" w:eastAsia="华文仿宋" w:cs="华文仿宋"/>
                <w:color w:val="000000"/>
                <w:szCs w:val="21"/>
              </w:rPr>
            </w:pPr>
            <w:r>
              <w:rPr>
                <w:rFonts w:hint="eastAsia" w:ascii="华文仿宋" w:hAnsi="华文仿宋" w:eastAsia="华文仿宋" w:cs="华文仿宋"/>
                <w:color w:val="000000"/>
                <w:szCs w:val="21"/>
              </w:rPr>
              <w:t>23</w:t>
            </w:r>
          </w:p>
        </w:tc>
        <w:tc>
          <w:tcPr>
            <w:tcW w:w="1560" w:type="dxa"/>
            <w:tcBorders>
              <w:top w:val="single" w:color="auto" w:sz="4" w:space="0"/>
              <w:left w:val="nil"/>
              <w:bottom w:val="single" w:color="auto" w:sz="4" w:space="0"/>
              <w:right w:val="single" w:color="auto" w:sz="4" w:space="0"/>
            </w:tcBorders>
            <w:noWrap w:val="0"/>
            <w:vAlign w:val="center"/>
          </w:tcPr>
          <w:p>
            <w:pPr>
              <w:spacing w:line="380" w:lineRule="exact"/>
              <w:jc w:val="center"/>
              <w:rPr>
                <w:rFonts w:hint="eastAsia" w:ascii="华文仿宋" w:hAnsi="华文仿宋" w:eastAsia="华文仿宋" w:cs="华文仿宋"/>
                <w:color w:val="000000"/>
                <w:szCs w:val="21"/>
              </w:rPr>
            </w:pPr>
            <w:r>
              <w:rPr>
                <w:rFonts w:hint="eastAsia" w:ascii="华文仿宋" w:hAnsi="华文仿宋" w:eastAsia="华文仿宋" w:cs="华文仿宋"/>
                <w:color w:val="000000"/>
                <w:szCs w:val="21"/>
              </w:rPr>
              <w:t>21</w:t>
            </w:r>
          </w:p>
        </w:tc>
        <w:tc>
          <w:tcPr>
            <w:tcW w:w="1386" w:type="dxa"/>
            <w:tcBorders>
              <w:top w:val="single" w:color="auto" w:sz="4" w:space="0"/>
              <w:left w:val="nil"/>
              <w:bottom w:val="single" w:color="auto" w:sz="4" w:space="0"/>
              <w:right w:val="single" w:color="auto" w:sz="4" w:space="0"/>
            </w:tcBorders>
            <w:noWrap w:val="0"/>
            <w:vAlign w:val="center"/>
          </w:tcPr>
          <w:p>
            <w:pPr>
              <w:spacing w:line="380" w:lineRule="exact"/>
              <w:jc w:val="center"/>
              <w:rPr>
                <w:rFonts w:hint="eastAsia" w:ascii="华文仿宋" w:hAnsi="华文仿宋" w:eastAsia="华文仿宋" w:cs="华文仿宋"/>
                <w:color w:val="000000"/>
                <w:szCs w:val="21"/>
              </w:rPr>
            </w:pPr>
            <w:r>
              <w:rPr>
                <w:rFonts w:hint="eastAsia" w:ascii="华文仿宋" w:hAnsi="华文仿宋" w:eastAsia="华文仿宋" w:cs="华文仿宋"/>
                <w:color w:val="000000"/>
                <w:szCs w:val="21"/>
              </w:rPr>
              <w:t>19</w:t>
            </w:r>
          </w:p>
        </w:tc>
        <w:tc>
          <w:tcPr>
            <w:tcW w:w="844" w:type="dxa"/>
            <w:tcBorders>
              <w:top w:val="single" w:color="auto" w:sz="4" w:space="0"/>
              <w:left w:val="nil"/>
              <w:bottom w:val="single" w:color="auto" w:sz="4" w:space="0"/>
              <w:right w:val="single" w:color="auto" w:sz="4" w:space="0"/>
            </w:tcBorders>
            <w:noWrap w:val="0"/>
            <w:vAlign w:val="center"/>
          </w:tcPr>
          <w:p>
            <w:pPr>
              <w:spacing w:line="380" w:lineRule="exact"/>
              <w:jc w:val="center"/>
              <w:rPr>
                <w:rFonts w:hint="eastAsia" w:ascii="华文仿宋" w:hAnsi="华文仿宋" w:eastAsia="华文仿宋" w:cs="华文仿宋"/>
                <w:color w:val="000000"/>
                <w:szCs w:val="21"/>
              </w:rPr>
            </w:pPr>
            <w:r>
              <w:rPr>
                <w:rFonts w:hint="eastAsia" w:ascii="华文仿宋" w:hAnsi="华文仿宋" w:eastAsia="华文仿宋" w:cs="华文仿宋"/>
                <w:color w:val="000000"/>
                <w:szCs w:val="21"/>
              </w:rPr>
              <w:t>17</w:t>
            </w:r>
          </w:p>
        </w:tc>
        <w:tc>
          <w:tcPr>
            <w:tcW w:w="998" w:type="dxa"/>
            <w:tcBorders>
              <w:top w:val="single" w:color="auto" w:sz="4" w:space="0"/>
              <w:left w:val="nil"/>
              <w:bottom w:val="single" w:color="auto" w:sz="4" w:space="0"/>
              <w:right w:val="single" w:color="auto" w:sz="4" w:space="0"/>
            </w:tcBorders>
            <w:noWrap w:val="0"/>
            <w:vAlign w:val="center"/>
          </w:tcPr>
          <w:p>
            <w:pPr>
              <w:spacing w:line="380" w:lineRule="exact"/>
              <w:jc w:val="center"/>
              <w:rPr>
                <w:rFonts w:hint="eastAsia" w:ascii="华文仿宋" w:hAnsi="华文仿宋" w:eastAsia="华文仿宋" w:cs="华文仿宋"/>
                <w:color w:val="000000"/>
                <w:szCs w:val="21"/>
              </w:rPr>
            </w:pPr>
            <w:r>
              <w:rPr>
                <w:rFonts w:hint="eastAsia" w:ascii="华文仿宋" w:hAnsi="华文仿宋" w:eastAsia="华文仿宋" w:cs="华文仿宋"/>
                <w:color w:val="000000"/>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1585"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left"/>
              <w:rPr>
                <w:rFonts w:hint="eastAsia" w:ascii="华文仿宋" w:hAnsi="华文仿宋" w:eastAsia="华文仿宋" w:cs="华文仿宋"/>
                <w:color w:val="000000"/>
                <w:szCs w:val="21"/>
              </w:rPr>
            </w:pPr>
            <w:r>
              <w:rPr>
                <w:rFonts w:hint="eastAsia" w:ascii="华文仿宋" w:hAnsi="华文仿宋" w:eastAsia="华文仿宋" w:cs="华文仿宋"/>
                <w:color w:val="000000"/>
                <w:szCs w:val="21"/>
              </w:rPr>
              <w:t>全国体院、全国大学生单项比赛、全国运动训练竞赛联盟比赛、广东省大学生运动会</w:t>
            </w:r>
          </w:p>
        </w:tc>
        <w:tc>
          <w:tcPr>
            <w:tcW w:w="1559" w:type="dxa"/>
            <w:tcBorders>
              <w:top w:val="single" w:color="auto" w:sz="4" w:space="0"/>
              <w:left w:val="nil"/>
              <w:bottom w:val="single" w:color="auto" w:sz="4" w:space="0"/>
              <w:right w:val="single" w:color="auto" w:sz="4" w:space="0"/>
            </w:tcBorders>
            <w:noWrap w:val="0"/>
            <w:vAlign w:val="center"/>
          </w:tcPr>
          <w:p>
            <w:pPr>
              <w:spacing w:line="380" w:lineRule="exact"/>
              <w:jc w:val="center"/>
              <w:rPr>
                <w:rFonts w:hint="eastAsia" w:ascii="华文仿宋" w:hAnsi="华文仿宋" w:eastAsia="华文仿宋" w:cs="华文仿宋"/>
                <w:color w:val="000000"/>
                <w:szCs w:val="21"/>
              </w:rPr>
            </w:pPr>
            <w:r>
              <w:rPr>
                <w:rFonts w:hint="eastAsia" w:ascii="华文仿宋" w:hAnsi="华文仿宋" w:eastAsia="华文仿宋" w:cs="华文仿宋"/>
                <w:color w:val="000000"/>
                <w:szCs w:val="21"/>
              </w:rPr>
              <w:t>15</w:t>
            </w:r>
          </w:p>
        </w:tc>
        <w:tc>
          <w:tcPr>
            <w:tcW w:w="1559" w:type="dxa"/>
            <w:tcBorders>
              <w:top w:val="single" w:color="auto" w:sz="4" w:space="0"/>
              <w:left w:val="nil"/>
              <w:bottom w:val="single" w:color="auto" w:sz="4" w:space="0"/>
              <w:right w:val="single" w:color="auto" w:sz="4" w:space="0"/>
            </w:tcBorders>
            <w:noWrap w:val="0"/>
            <w:vAlign w:val="center"/>
          </w:tcPr>
          <w:p>
            <w:pPr>
              <w:spacing w:line="380" w:lineRule="exact"/>
              <w:jc w:val="center"/>
              <w:rPr>
                <w:rFonts w:hint="eastAsia" w:ascii="华文仿宋" w:hAnsi="华文仿宋" w:eastAsia="华文仿宋" w:cs="华文仿宋"/>
                <w:color w:val="000000"/>
                <w:szCs w:val="21"/>
              </w:rPr>
            </w:pPr>
            <w:r>
              <w:rPr>
                <w:rFonts w:hint="eastAsia" w:ascii="华文仿宋" w:hAnsi="华文仿宋" w:eastAsia="华文仿宋" w:cs="华文仿宋"/>
                <w:color w:val="000000"/>
                <w:szCs w:val="21"/>
              </w:rPr>
              <w:t>13</w:t>
            </w:r>
          </w:p>
        </w:tc>
        <w:tc>
          <w:tcPr>
            <w:tcW w:w="1560" w:type="dxa"/>
            <w:tcBorders>
              <w:top w:val="single" w:color="auto" w:sz="4" w:space="0"/>
              <w:left w:val="nil"/>
              <w:bottom w:val="single" w:color="auto" w:sz="4" w:space="0"/>
              <w:right w:val="single" w:color="auto" w:sz="4" w:space="0"/>
            </w:tcBorders>
            <w:noWrap w:val="0"/>
            <w:vAlign w:val="center"/>
          </w:tcPr>
          <w:p>
            <w:pPr>
              <w:spacing w:line="380" w:lineRule="exact"/>
              <w:jc w:val="center"/>
              <w:rPr>
                <w:rFonts w:hint="eastAsia" w:ascii="华文仿宋" w:hAnsi="华文仿宋" w:eastAsia="华文仿宋" w:cs="华文仿宋"/>
                <w:color w:val="000000"/>
                <w:szCs w:val="21"/>
              </w:rPr>
            </w:pPr>
            <w:r>
              <w:rPr>
                <w:rFonts w:hint="eastAsia" w:ascii="华文仿宋" w:hAnsi="华文仿宋" w:eastAsia="华文仿宋" w:cs="华文仿宋"/>
                <w:color w:val="000000"/>
                <w:szCs w:val="21"/>
              </w:rPr>
              <w:t>11</w:t>
            </w:r>
          </w:p>
        </w:tc>
        <w:tc>
          <w:tcPr>
            <w:tcW w:w="1386" w:type="dxa"/>
            <w:tcBorders>
              <w:top w:val="single" w:color="auto" w:sz="4" w:space="0"/>
              <w:left w:val="nil"/>
              <w:bottom w:val="single" w:color="auto" w:sz="4" w:space="0"/>
              <w:right w:val="single" w:color="auto" w:sz="4" w:space="0"/>
            </w:tcBorders>
            <w:noWrap w:val="0"/>
            <w:vAlign w:val="center"/>
          </w:tcPr>
          <w:p>
            <w:pPr>
              <w:spacing w:line="380" w:lineRule="exact"/>
              <w:jc w:val="center"/>
              <w:rPr>
                <w:rFonts w:hint="eastAsia" w:ascii="华文仿宋" w:hAnsi="华文仿宋" w:eastAsia="华文仿宋" w:cs="华文仿宋"/>
                <w:color w:val="000000"/>
                <w:szCs w:val="21"/>
              </w:rPr>
            </w:pPr>
            <w:r>
              <w:rPr>
                <w:rFonts w:hint="eastAsia" w:ascii="华文仿宋" w:hAnsi="华文仿宋" w:eastAsia="华文仿宋" w:cs="华文仿宋"/>
                <w:color w:val="000000"/>
                <w:szCs w:val="21"/>
              </w:rPr>
              <w:t>9</w:t>
            </w:r>
          </w:p>
        </w:tc>
        <w:tc>
          <w:tcPr>
            <w:tcW w:w="844" w:type="dxa"/>
            <w:tcBorders>
              <w:top w:val="single" w:color="auto" w:sz="4" w:space="0"/>
              <w:left w:val="nil"/>
              <w:bottom w:val="single" w:color="auto" w:sz="4" w:space="0"/>
              <w:right w:val="single" w:color="auto" w:sz="4" w:space="0"/>
            </w:tcBorders>
            <w:noWrap w:val="0"/>
            <w:vAlign w:val="center"/>
          </w:tcPr>
          <w:p>
            <w:pPr>
              <w:spacing w:line="380" w:lineRule="exact"/>
              <w:jc w:val="center"/>
              <w:rPr>
                <w:rFonts w:hint="eastAsia" w:ascii="华文仿宋" w:hAnsi="华文仿宋" w:eastAsia="华文仿宋" w:cs="华文仿宋"/>
                <w:color w:val="000000"/>
                <w:szCs w:val="21"/>
              </w:rPr>
            </w:pPr>
            <w:r>
              <w:rPr>
                <w:rFonts w:hint="eastAsia" w:ascii="华文仿宋" w:hAnsi="华文仿宋" w:eastAsia="华文仿宋" w:cs="华文仿宋"/>
                <w:color w:val="000000"/>
                <w:szCs w:val="21"/>
              </w:rPr>
              <w:t>7</w:t>
            </w:r>
          </w:p>
        </w:tc>
        <w:tc>
          <w:tcPr>
            <w:tcW w:w="998" w:type="dxa"/>
            <w:tcBorders>
              <w:top w:val="single" w:color="auto" w:sz="4" w:space="0"/>
              <w:left w:val="nil"/>
              <w:bottom w:val="single" w:color="auto" w:sz="4" w:space="0"/>
              <w:right w:val="single" w:color="auto" w:sz="4" w:space="0"/>
            </w:tcBorders>
            <w:noWrap w:val="0"/>
            <w:vAlign w:val="center"/>
          </w:tcPr>
          <w:p>
            <w:pPr>
              <w:spacing w:line="380" w:lineRule="exact"/>
              <w:jc w:val="center"/>
              <w:rPr>
                <w:rFonts w:hint="eastAsia" w:ascii="华文仿宋" w:hAnsi="华文仿宋" w:eastAsia="华文仿宋" w:cs="华文仿宋"/>
                <w:color w:val="000000"/>
                <w:szCs w:val="21"/>
              </w:rPr>
            </w:pPr>
            <w:r>
              <w:rPr>
                <w:rFonts w:hint="eastAsia" w:ascii="华文仿宋" w:hAnsi="华文仿宋" w:eastAsia="华文仿宋" w:cs="华文仿宋"/>
                <w:color w:val="000000"/>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1585"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left"/>
              <w:rPr>
                <w:rFonts w:hint="eastAsia" w:ascii="华文仿宋" w:hAnsi="华文仿宋" w:eastAsia="华文仿宋" w:cs="华文仿宋"/>
                <w:color w:val="000000"/>
                <w:szCs w:val="21"/>
              </w:rPr>
            </w:pPr>
            <w:r>
              <w:rPr>
                <w:rFonts w:hint="eastAsia" w:ascii="华文仿宋" w:hAnsi="华文仿宋" w:eastAsia="华文仿宋" w:cs="华文仿宋"/>
                <w:color w:val="000000"/>
                <w:szCs w:val="21"/>
              </w:rPr>
              <w:t>省单项比赛</w:t>
            </w:r>
          </w:p>
        </w:tc>
        <w:tc>
          <w:tcPr>
            <w:tcW w:w="1559" w:type="dxa"/>
            <w:tcBorders>
              <w:top w:val="single" w:color="auto" w:sz="4" w:space="0"/>
              <w:left w:val="nil"/>
              <w:bottom w:val="single" w:color="auto" w:sz="4" w:space="0"/>
              <w:right w:val="single" w:color="auto" w:sz="4" w:space="0"/>
            </w:tcBorders>
            <w:noWrap w:val="0"/>
            <w:vAlign w:val="center"/>
          </w:tcPr>
          <w:p>
            <w:pPr>
              <w:spacing w:line="380" w:lineRule="exact"/>
              <w:jc w:val="center"/>
              <w:rPr>
                <w:rFonts w:hint="eastAsia" w:ascii="华文仿宋" w:hAnsi="华文仿宋" w:eastAsia="华文仿宋" w:cs="华文仿宋"/>
                <w:color w:val="000000"/>
                <w:szCs w:val="21"/>
              </w:rPr>
            </w:pPr>
            <w:r>
              <w:rPr>
                <w:rFonts w:hint="eastAsia" w:ascii="华文仿宋" w:hAnsi="华文仿宋" w:eastAsia="华文仿宋" w:cs="华文仿宋"/>
                <w:color w:val="000000"/>
                <w:szCs w:val="21"/>
              </w:rPr>
              <w:t>10</w:t>
            </w:r>
          </w:p>
        </w:tc>
        <w:tc>
          <w:tcPr>
            <w:tcW w:w="1559" w:type="dxa"/>
            <w:tcBorders>
              <w:top w:val="single" w:color="auto" w:sz="4" w:space="0"/>
              <w:left w:val="nil"/>
              <w:bottom w:val="single" w:color="auto" w:sz="4" w:space="0"/>
              <w:right w:val="single" w:color="auto" w:sz="4" w:space="0"/>
            </w:tcBorders>
            <w:noWrap w:val="0"/>
            <w:vAlign w:val="center"/>
          </w:tcPr>
          <w:p>
            <w:pPr>
              <w:spacing w:line="380" w:lineRule="exact"/>
              <w:jc w:val="center"/>
              <w:rPr>
                <w:rFonts w:hint="eastAsia" w:ascii="华文仿宋" w:hAnsi="华文仿宋" w:eastAsia="华文仿宋" w:cs="华文仿宋"/>
                <w:color w:val="000000"/>
                <w:szCs w:val="21"/>
              </w:rPr>
            </w:pPr>
            <w:r>
              <w:rPr>
                <w:rFonts w:hint="eastAsia" w:ascii="华文仿宋" w:hAnsi="华文仿宋" w:eastAsia="华文仿宋" w:cs="华文仿宋"/>
                <w:color w:val="000000"/>
                <w:szCs w:val="21"/>
              </w:rPr>
              <w:t>7.5</w:t>
            </w:r>
          </w:p>
        </w:tc>
        <w:tc>
          <w:tcPr>
            <w:tcW w:w="1560" w:type="dxa"/>
            <w:tcBorders>
              <w:top w:val="single" w:color="auto" w:sz="4" w:space="0"/>
              <w:left w:val="nil"/>
              <w:bottom w:val="single" w:color="auto" w:sz="4" w:space="0"/>
              <w:right w:val="single" w:color="auto" w:sz="4" w:space="0"/>
            </w:tcBorders>
            <w:noWrap w:val="0"/>
            <w:vAlign w:val="center"/>
          </w:tcPr>
          <w:p>
            <w:pPr>
              <w:spacing w:line="380" w:lineRule="exact"/>
              <w:jc w:val="center"/>
              <w:rPr>
                <w:rFonts w:hint="eastAsia" w:ascii="华文仿宋" w:hAnsi="华文仿宋" w:eastAsia="华文仿宋" w:cs="华文仿宋"/>
                <w:color w:val="000000"/>
                <w:szCs w:val="21"/>
              </w:rPr>
            </w:pPr>
            <w:r>
              <w:rPr>
                <w:rFonts w:hint="eastAsia" w:ascii="华文仿宋" w:hAnsi="华文仿宋" w:eastAsia="华文仿宋" w:cs="华文仿宋"/>
                <w:color w:val="000000"/>
                <w:szCs w:val="21"/>
              </w:rPr>
              <w:t>5</w:t>
            </w:r>
          </w:p>
        </w:tc>
        <w:tc>
          <w:tcPr>
            <w:tcW w:w="1386" w:type="dxa"/>
            <w:tcBorders>
              <w:top w:val="single" w:color="auto" w:sz="4" w:space="0"/>
              <w:left w:val="nil"/>
              <w:bottom w:val="single" w:color="auto" w:sz="4" w:space="0"/>
              <w:right w:val="single" w:color="auto" w:sz="4" w:space="0"/>
            </w:tcBorders>
            <w:noWrap w:val="0"/>
            <w:vAlign w:val="center"/>
          </w:tcPr>
          <w:p>
            <w:pPr>
              <w:spacing w:line="380" w:lineRule="exact"/>
              <w:jc w:val="center"/>
              <w:rPr>
                <w:rFonts w:hint="eastAsia" w:ascii="华文仿宋" w:hAnsi="华文仿宋" w:eastAsia="华文仿宋" w:cs="华文仿宋"/>
                <w:color w:val="000000"/>
                <w:szCs w:val="21"/>
              </w:rPr>
            </w:pPr>
            <w:r>
              <w:rPr>
                <w:rFonts w:hint="eastAsia" w:ascii="华文仿宋" w:hAnsi="华文仿宋" w:eastAsia="华文仿宋" w:cs="华文仿宋"/>
                <w:color w:val="000000"/>
                <w:szCs w:val="21"/>
              </w:rPr>
              <w:t>3.5</w:t>
            </w:r>
          </w:p>
        </w:tc>
        <w:tc>
          <w:tcPr>
            <w:tcW w:w="844" w:type="dxa"/>
            <w:tcBorders>
              <w:top w:val="single" w:color="auto" w:sz="4" w:space="0"/>
              <w:left w:val="nil"/>
              <w:bottom w:val="single" w:color="auto" w:sz="4" w:space="0"/>
              <w:right w:val="single" w:color="auto" w:sz="4" w:space="0"/>
            </w:tcBorders>
            <w:noWrap w:val="0"/>
            <w:vAlign w:val="center"/>
          </w:tcPr>
          <w:p>
            <w:pPr>
              <w:spacing w:line="380" w:lineRule="exact"/>
              <w:jc w:val="center"/>
              <w:rPr>
                <w:rFonts w:hint="eastAsia" w:ascii="华文仿宋" w:hAnsi="华文仿宋" w:eastAsia="华文仿宋" w:cs="华文仿宋"/>
                <w:color w:val="000000"/>
                <w:szCs w:val="21"/>
              </w:rPr>
            </w:pPr>
            <w:r>
              <w:rPr>
                <w:rFonts w:hint="eastAsia" w:ascii="华文仿宋" w:hAnsi="华文仿宋" w:eastAsia="华文仿宋" w:cs="华文仿宋"/>
                <w:color w:val="000000"/>
                <w:szCs w:val="21"/>
              </w:rPr>
              <w:t>3</w:t>
            </w:r>
          </w:p>
        </w:tc>
        <w:tc>
          <w:tcPr>
            <w:tcW w:w="998" w:type="dxa"/>
            <w:tcBorders>
              <w:top w:val="single" w:color="auto" w:sz="4" w:space="0"/>
              <w:left w:val="nil"/>
              <w:bottom w:val="single" w:color="auto" w:sz="4" w:space="0"/>
              <w:right w:val="single" w:color="auto" w:sz="4" w:space="0"/>
            </w:tcBorders>
            <w:noWrap w:val="0"/>
            <w:vAlign w:val="center"/>
          </w:tcPr>
          <w:p>
            <w:pPr>
              <w:spacing w:line="380" w:lineRule="exact"/>
              <w:jc w:val="center"/>
              <w:rPr>
                <w:rFonts w:hint="eastAsia" w:ascii="华文仿宋" w:hAnsi="华文仿宋" w:eastAsia="华文仿宋" w:cs="华文仿宋"/>
                <w:color w:val="000000"/>
                <w:szCs w:val="21"/>
              </w:rPr>
            </w:pPr>
            <w:r>
              <w:rPr>
                <w:rFonts w:hint="eastAsia" w:ascii="华文仿宋" w:hAnsi="华文仿宋" w:eastAsia="华文仿宋" w:cs="华文仿宋"/>
                <w:color w:val="000000"/>
                <w:szCs w:val="21"/>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1585"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left"/>
              <w:rPr>
                <w:rFonts w:hint="eastAsia" w:ascii="华文仿宋" w:hAnsi="华文仿宋" w:eastAsia="华文仿宋" w:cs="华文仿宋"/>
                <w:color w:val="000000"/>
                <w:szCs w:val="21"/>
              </w:rPr>
            </w:pPr>
            <w:r>
              <w:rPr>
                <w:rFonts w:hint="eastAsia" w:ascii="华文仿宋" w:hAnsi="华文仿宋" w:eastAsia="华文仿宋" w:cs="华文仿宋"/>
                <w:color w:val="000000"/>
                <w:szCs w:val="21"/>
              </w:rPr>
              <w:t>校级运动竞赛</w:t>
            </w:r>
          </w:p>
        </w:tc>
        <w:tc>
          <w:tcPr>
            <w:tcW w:w="1559" w:type="dxa"/>
            <w:tcBorders>
              <w:top w:val="single" w:color="auto" w:sz="4" w:space="0"/>
              <w:left w:val="nil"/>
              <w:bottom w:val="single" w:color="auto" w:sz="4" w:space="0"/>
              <w:right w:val="single" w:color="auto" w:sz="4" w:space="0"/>
            </w:tcBorders>
            <w:noWrap w:val="0"/>
            <w:vAlign w:val="center"/>
          </w:tcPr>
          <w:p>
            <w:pPr>
              <w:spacing w:line="380" w:lineRule="exact"/>
              <w:jc w:val="center"/>
              <w:rPr>
                <w:rFonts w:hint="eastAsia" w:ascii="华文仿宋" w:hAnsi="华文仿宋" w:eastAsia="华文仿宋" w:cs="华文仿宋"/>
                <w:color w:val="000000"/>
                <w:szCs w:val="21"/>
              </w:rPr>
            </w:pPr>
            <w:r>
              <w:rPr>
                <w:rFonts w:hint="eastAsia" w:ascii="华文仿宋" w:hAnsi="华文仿宋" w:eastAsia="华文仿宋" w:cs="华文仿宋"/>
                <w:color w:val="000000"/>
                <w:szCs w:val="21"/>
              </w:rPr>
              <w:t>3</w:t>
            </w:r>
          </w:p>
        </w:tc>
        <w:tc>
          <w:tcPr>
            <w:tcW w:w="1559" w:type="dxa"/>
            <w:tcBorders>
              <w:top w:val="single" w:color="auto" w:sz="4" w:space="0"/>
              <w:left w:val="nil"/>
              <w:bottom w:val="single" w:color="auto" w:sz="4" w:space="0"/>
              <w:right w:val="single" w:color="auto" w:sz="4" w:space="0"/>
            </w:tcBorders>
            <w:noWrap w:val="0"/>
            <w:vAlign w:val="center"/>
          </w:tcPr>
          <w:p>
            <w:pPr>
              <w:spacing w:line="380" w:lineRule="exact"/>
              <w:jc w:val="center"/>
              <w:rPr>
                <w:rFonts w:hint="eastAsia" w:ascii="华文仿宋" w:hAnsi="华文仿宋" w:eastAsia="华文仿宋" w:cs="华文仿宋"/>
                <w:color w:val="000000"/>
                <w:szCs w:val="21"/>
              </w:rPr>
            </w:pPr>
            <w:r>
              <w:rPr>
                <w:rFonts w:hint="eastAsia" w:ascii="华文仿宋" w:hAnsi="华文仿宋" w:eastAsia="华文仿宋" w:cs="华文仿宋"/>
                <w:color w:val="000000"/>
                <w:szCs w:val="21"/>
              </w:rPr>
              <w:t>2</w:t>
            </w:r>
          </w:p>
        </w:tc>
        <w:tc>
          <w:tcPr>
            <w:tcW w:w="1560" w:type="dxa"/>
            <w:tcBorders>
              <w:top w:val="single" w:color="auto" w:sz="4" w:space="0"/>
              <w:left w:val="nil"/>
              <w:bottom w:val="single" w:color="auto" w:sz="4" w:space="0"/>
              <w:right w:val="single" w:color="auto" w:sz="4" w:space="0"/>
            </w:tcBorders>
            <w:noWrap w:val="0"/>
            <w:vAlign w:val="center"/>
          </w:tcPr>
          <w:p>
            <w:pPr>
              <w:spacing w:line="380" w:lineRule="exact"/>
              <w:jc w:val="center"/>
              <w:rPr>
                <w:rFonts w:hint="eastAsia" w:ascii="华文仿宋" w:hAnsi="华文仿宋" w:eastAsia="华文仿宋" w:cs="华文仿宋"/>
                <w:color w:val="000000"/>
                <w:szCs w:val="21"/>
              </w:rPr>
            </w:pPr>
            <w:r>
              <w:rPr>
                <w:rFonts w:hint="eastAsia" w:ascii="华文仿宋" w:hAnsi="华文仿宋" w:eastAsia="华文仿宋" w:cs="华文仿宋"/>
                <w:color w:val="000000"/>
                <w:szCs w:val="21"/>
              </w:rPr>
              <w:t>1</w:t>
            </w:r>
          </w:p>
        </w:tc>
        <w:tc>
          <w:tcPr>
            <w:tcW w:w="1386" w:type="dxa"/>
            <w:tcBorders>
              <w:top w:val="single" w:color="auto" w:sz="4" w:space="0"/>
              <w:left w:val="nil"/>
              <w:bottom w:val="single" w:color="auto" w:sz="4" w:space="0"/>
              <w:right w:val="single" w:color="auto" w:sz="4" w:space="0"/>
            </w:tcBorders>
            <w:noWrap w:val="0"/>
            <w:vAlign w:val="center"/>
          </w:tcPr>
          <w:p>
            <w:pPr>
              <w:spacing w:line="380" w:lineRule="exact"/>
              <w:jc w:val="center"/>
              <w:rPr>
                <w:rFonts w:hint="eastAsia" w:ascii="华文仿宋" w:hAnsi="华文仿宋" w:eastAsia="华文仿宋" w:cs="华文仿宋"/>
                <w:color w:val="000000"/>
                <w:szCs w:val="21"/>
              </w:rPr>
            </w:pPr>
            <w:r>
              <w:rPr>
                <w:rFonts w:hint="eastAsia" w:ascii="华文仿宋" w:hAnsi="华文仿宋" w:eastAsia="华文仿宋" w:cs="华文仿宋"/>
                <w:color w:val="000000"/>
                <w:szCs w:val="21"/>
              </w:rPr>
              <w:t>0.5</w:t>
            </w:r>
          </w:p>
        </w:tc>
        <w:tc>
          <w:tcPr>
            <w:tcW w:w="844" w:type="dxa"/>
            <w:tcBorders>
              <w:top w:val="single" w:color="auto" w:sz="4" w:space="0"/>
              <w:left w:val="nil"/>
              <w:bottom w:val="single" w:color="auto" w:sz="4" w:space="0"/>
              <w:right w:val="single" w:color="auto" w:sz="4" w:space="0"/>
            </w:tcBorders>
            <w:noWrap w:val="0"/>
            <w:vAlign w:val="center"/>
          </w:tcPr>
          <w:p>
            <w:pPr>
              <w:spacing w:line="380" w:lineRule="exact"/>
              <w:jc w:val="center"/>
              <w:rPr>
                <w:rFonts w:hint="eastAsia" w:ascii="华文仿宋" w:hAnsi="华文仿宋" w:eastAsia="华文仿宋" w:cs="华文仿宋"/>
                <w:color w:val="000000"/>
                <w:szCs w:val="21"/>
              </w:rPr>
            </w:pPr>
            <w:r>
              <w:rPr>
                <w:rFonts w:hint="eastAsia" w:ascii="华文仿宋" w:hAnsi="华文仿宋" w:eastAsia="华文仿宋" w:cs="华文仿宋"/>
                <w:color w:val="000000"/>
                <w:szCs w:val="21"/>
              </w:rPr>
              <w:t>0.5</w:t>
            </w:r>
          </w:p>
        </w:tc>
        <w:tc>
          <w:tcPr>
            <w:tcW w:w="998" w:type="dxa"/>
            <w:tcBorders>
              <w:top w:val="single" w:color="auto" w:sz="4" w:space="0"/>
              <w:left w:val="nil"/>
              <w:bottom w:val="single" w:color="auto" w:sz="4" w:space="0"/>
              <w:right w:val="single" w:color="auto" w:sz="4" w:space="0"/>
            </w:tcBorders>
            <w:noWrap w:val="0"/>
            <w:vAlign w:val="center"/>
          </w:tcPr>
          <w:p>
            <w:pPr>
              <w:spacing w:line="380" w:lineRule="exact"/>
              <w:jc w:val="center"/>
              <w:rPr>
                <w:rFonts w:hint="eastAsia" w:ascii="华文仿宋" w:hAnsi="华文仿宋" w:eastAsia="华文仿宋" w:cs="华文仿宋"/>
                <w:color w:val="000000"/>
                <w:szCs w:val="21"/>
              </w:rPr>
            </w:pPr>
            <w:r>
              <w:rPr>
                <w:rFonts w:hint="eastAsia" w:ascii="华文仿宋" w:hAnsi="华文仿宋" w:eastAsia="华文仿宋" w:cs="华文仿宋"/>
                <w:color w:val="000000"/>
                <w:szCs w:val="21"/>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9491" w:type="dxa"/>
            <w:gridSpan w:val="7"/>
            <w:tcBorders>
              <w:top w:val="single" w:color="auto" w:sz="4" w:space="0"/>
              <w:left w:val="single" w:color="auto" w:sz="4" w:space="0"/>
              <w:bottom w:val="single" w:color="auto" w:sz="4" w:space="0"/>
              <w:right w:val="single" w:color="auto" w:sz="4" w:space="0"/>
            </w:tcBorders>
            <w:noWrap w:val="0"/>
            <w:vAlign w:val="center"/>
          </w:tcPr>
          <w:p>
            <w:pPr>
              <w:spacing w:line="380" w:lineRule="exact"/>
              <w:jc w:val="left"/>
              <w:rPr>
                <w:rFonts w:hint="eastAsia" w:ascii="华文仿宋" w:hAnsi="华文仿宋" w:eastAsia="华文仿宋" w:cs="华文仿宋"/>
                <w:color w:val="000000"/>
                <w:szCs w:val="21"/>
              </w:rPr>
            </w:pPr>
            <w:r>
              <w:rPr>
                <w:rFonts w:hint="eastAsia" w:ascii="华文仿宋" w:hAnsi="华文仿宋" w:eastAsia="华文仿宋" w:cs="华文仿宋"/>
                <w:color w:val="000000"/>
                <w:szCs w:val="21"/>
              </w:rPr>
              <w:t>注：具体赛事以竞赛训练处列入的年度比赛计划目录为准。</w:t>
            </w:r>
          </w:p>
        </w:tc>
      </w:tr>
    </w:tbl>
    <w:p>
      <w:pPr>
        <w:spacing w:line="380" w:lineRule="exact"/>
        <w:ind w:firstLine="420" w:firstLineChars="200"/>
        <w:rPr>
          <w:rFonts w:hint="eastAsia" w:ascii="华文仿宋" w:hAnsi="华文仿宋" w:eastAsia="华文仿宋" w:cs="华文仿宋"/>
          <w:color w:val="000000"/>
          <w:szCs w:val="21"/>
        </w:rPr>
      </w:pPr>
      <w:r>
        <w:rPr>
          <w:rFonts w:hint="eastAsia" w:ascii="华文仿宋" w:hAnsi="华文仿宋" w:eastAsia="华文仿宋" w:cs="华文仿宋"/>
          <w:color w:val="000000"/>
          <w:szCs w:val="21"/>
        </w:rPr>
        <w:t>说明：</w:t>
      </w:r>
    </w:p>
    <w:p>
      <w:pPr>
        <w:numPr>
          <w:ilvl w:val="0"/>
          <w:numId w:val="2"/>
        </w:numPr>
        <w:spacing w:line="380" w:lineRule="exact"/>
        <w:ind w:firstLine="420" w:firstLineChars="200"/>
        <w:rPr>
          <w:rFonts w:hint="eastAsia" w:ascii="华文仿宋" w:hAnsi="华文仿宋" w:eastAsia="华文仿宋" w:cs="华文仿宋"/>
          <w:color w:val="000000"/>
          <w:szCs w:val="21"/>
        </w:rPr>
      </w:pPr>
      <w:r>
        <w:rPr>
          <w:rFonts w:hint="eastAsia" w:ascii="华文仿宋" w:hAnsi="华文仿宋" w:eastAsia="华文仿宋" w:cs="华文仿宋"/>
          <w:color w:val="000000"/>
          <w:szCs w:val="21"/>
        </w:rPr>
        <w:t>上述为奥运项目加分标准，如为非奥运会项目，上述竞赛分值按60%计算，非奥项目中同一竞赛不同细项只计最高分，不累计加分；</w:t>
      </w:r>
    </w:p>
    <w:p>
      <w:pPr>
        <w:numPr>
          <w:ilvl w:val="0"/>
          <w:numId w:val="3"/>
        </w:numPr>
        <w:spacing w:line="380" w:lineRule="exact"/>
        <w:ind w:firstLine="420" w:firstLineChars="200"/>
        <w:rPr>
          <w:rFonts w:hint="eastAsia" w:ascii="华文仿宋" w:hAnsi="华文仿宋" w:eastAsia="华文仿宋" w:cs="华文仿宋"/>
          <w:color w:val="000000"/>
          <w:szCs w:val="21"/>
          <w:highlight w:val="none"/>
        </w:rPr>
      </w:pPr>
      <w:r>
        <w:rPr>
          <w:rFonts w:hint="eastAsia" w:ascii="华文仿宋" w:hAnsi="华文仿宋" w:eastAsia="华文仿宋" w:cs="华文仿宋"/>
          <w:color w:val="000000"/>
          <w:szCs w:val="21"/>
          <w:highlight w:val="none"/>
        </w:rPr>
        <w:t>团体比赛或全能比赛同样按照比赛名次进行加分，不翻倍加分。</w:t>
      </w:r>
    </w:p>
    <w:p>
      <w:pPr>
        <w:numPr>
          <w:ilvl w:val="0"/>
          <w:numId w:val="3"/>
        </w:numPr>
        <w:spacing w:line="380" w:lineRule="exact"/>
        <w:ind w:firstLine="420" w:firstLineChars="200"/>
        <w:rPr>
          <w:rFonts w:hint="eastAsia" w:ascii="华文仿宋" w:hAnsi="华文仿宋" w:eastAsia="华文仿宋" w:cs="华文仿宋"/>
          <w:color w:val="000000"/>
          <w:szCs w:val="21"/>
          <w:highlight w:val="none"/>
        </w:rPr>
      </w:pPr>
      <w:r>
        <w:rPr>
          <w:rFonts w:hint="eastAsia" w:ascii="华文仿宋" w:hAnsi="华文仿宋" w:eastAsia="华文仿宋" w:cs="华文仿宋"/>
          <w:color w:val="000000"/>
          <w:szCs w:val="21"/>
          <w:highlight w:val="none"/>
        </w:rPr>
        <w:t>参赛者名次以比赛秩序册和成绩单为准。</w:t>
      </w:r>
    </w:p>
    <w:p>
      <w:pPr>
        <w:numPr>
          <w:ilvl w:val="0"/>
          <w:numId w:val="3"/>
        </w:numPr>
        <w:spacing w:line="380" w:lineRule="exact"/>
        <w:ind w:left="0" w:leftChars="0" w:firstLine="420" w:firstLineChars="200"/>
        <w:rPr>
          <w:rFonts w:hint="eastAsia" w:ascii="华文仿宋" w:hAnsi="华文仿宋" w:eastAsia="华文仿宋" w:cs="华文仿宋"/>
          <w:color w:val="000000"/>
          <w:szCs w:val="21"/>
        </w:rPr>
      </w:pPr>
      <w:bookmarkStart w:id="1" w:name="_GoBack"/>
      <w:bookmarkEnd w:id="1"/>
      <w:r>
        <w:rPr>
          <w:rFonts w:hint="eastAsia" w:ascii="华文仿宋" w:hAnsi="华文仿宋" w:eastAsia="华文仿宋" w:cs="华文仿宋"/>
          <w:color w:val="000000"/>
          <w:szCs w:val="21"/>
          <w:highlight w:val="none"/>
        </w:rPr>
        <w:t>具体赛事以竞赛训练处列入的年度比赛计划目录为准，如</w:t>
      </w:r>
      <w:r>
        <w:rPr>
          <w:rFonts w:hint="eastAsia" w:ascii="华文仿宋" w:hAnsi="华文仿宋" w:eastAsia="华文仿宋" w:cs="华文仿宋"/>
          <w:color w:val="000000"/>
          <w:szCs w:val="21"/>
        </w:rPr>
        <w:t>有其他竞赛未纳入上述名录，需报研究生院审核认定。研究生院依据竞赛级别、竞争难度等因素进行认定，参考名录内同级别竞赛标准计分。</w:t>
      </w:r>
    </w:p>
    <w:p>
      <w:pPr>
        <w:spacing w:line="380" w:lineRule="exact"/>
        <w:ind w:firstLine="420" w:firstLineChars="200"/>
        <w:rPr>
          <w:rFonts w:hint="eastAsia" w:ascii="华文仿宋" w:hAnsi="华文仿宋" w:eastAsia="华文仿宋" w:cs="华文仿宋"/>
          <w:szCs w:val="21"/>
        </w:rPr>
      </w:pPr>
      <w:r>
        <w:rPr>
          <w:rFonts w:hint="eastAsia" w:ascii="华文仿宋" w:hAnsi="华文仿宋" w:eastAsia="华文仿宋" w:cs="华文仿宋"/>
          <w:color w:val="000000"/>
          <w:szCs w:val="21"/>
        </w:rPr>
        <w:t>（</w:t>
      </w:r>
      <w:r>
        <w:rPr>
          <w:rFonts w:hint="eastAsia" w:ascii="华文仿宋" w:hAnsi="华文仿宋" w:eastAsia="华文仿宋" w:cs="华文仿宋"/>
          <w:szCs w:val="21"/>
        </w:rPr>
        <w:t>七）个人获得荣誉</w:t>
      </w:r>
    </w:p>
    <w:p>
      <w:pPr>
        <w:spacing w:line="380" w:lineRule="exact"/>
        <w:ind w:firstLine="420" w:firstLineChars="200"/>
        <w:rPr>
          <w:rFonts w:hint="eastAsia" w:ascii="华文仿宋" w:hAnsi="华文仿宋" w:eastAsia="华文仿宋" w:cs="华文仿宋"/>
          <w:color w:val="000000"/>
          <w:szCs w:val="21"/>
        </w:rPr>
      </w:pPr>
      <w:r>
        <w:rPr>
          <w:rFonts w:hint="eastAsia" w:ascii="华文仿宋" w:hAnsi="华文仿宋" w:eastAsia="华文仿宋" w:cs="华文仿宋"/>
          <w:szCs w:val="21"/>
        </w:rPr>
        <w:t>省级优秀研究生加4分，校级</w:t>
      </w:r>
      <w:r>
        <w:rPr>
          <w:rFonts w:hint="eastAsia" w:ascii="华文仿宋" w:hAnsi="华文仿宋" w:eastAsia="华文仿宋" w:cs="华文仿宋"/>
          <w:color w:val="000000"/>
          <w:szCs w:val="21"/>
        </w:rPr>
        <w:t>五四青年奖章、优秀学生党员、五四红旗标兵、优秀团干部、优秀学生干部加3分、考评合格的学生干部加1分，以上荣誉同级别只记一次得分，不同级别可分别计分。</w:t>
      </w:r>
    </w:p>
    <w:p>
      <w:pPr>
        <w:spacing w:line="380" w:lineRule="exact"/>
        <w:ind w:firstLine="420" w:firstLineChars="200"/>
        <w:rPr>
          <w:rFonts w:hint="eastAsia" w:ascii="华文仿宋" w:hAnsi="华文仿宋" w:eastAsia="华文仿宋" w:cs="华文仿宋"/>
          <w:color w:val="000000"/>
          <w:szCs w:val="21"/>
        </w:rPr>
      </w:pPr>
      <w:r>
        <w:rPr>
          <w:rFonts w:hint="eastAsia" w:ascii="华文仿宋" w:hAnsi="华文仿宋" w:eastAsia="华文仿宋" w:cs="华文仿宋"/>
          <w:color w:val="000000"/>
          <w:szCs w:val="21"/>
        </w:rPr>
        <w:t>由学院主管部门审批通过且服务满一年的研究生助管1分。</w:t>
      </w:r>
    </w:p>
    <w:p>
      <w:pPr>
        <w:spacing w:line="380" w:lineRule="exact"/>
        <w:ind w:firstLine="420" w:firstLineChars="200"/>
        <w:rPr>
          <w:rFonts w:hint="eastAsia" w:ascii="华文仿宋" w:hAnsi="华文仿宋" w:eastAsia="华文仿宋" w:cs="华文仿宋"/>
          <w:color w:val="000000"/>
          <w:szCs w:val="21"/>
        </w:rPr>
      </w:pPr>
      <w:r>
        <w:rPr>
          <w:rFonts w:hint="eastAsia" w:ascii="华文仿宋" w:hAnsi="华文仿宋" w:eastAsia="华文仿宋" w:cs="华文仿宋"/>
          <w:color w:val="000000"/>
          <w:szCs w:val="21"/>
        </w:rPr>
        <w:t>（八）在国家和省级运动队第一线及研究生示范基地进行科技服务期满一年者加6分（需为校方与基地协议派出，并以基地运动队证明为准）。到经济欠发达地区参加教育对口帮扶工作满一学期加6分。</w:t>
      </w:r>
    </w:p>
    <w:p>
      <w:pPr>
        <w:spacing w:line="380" w:lineRule="exact"/>
        <w:ind w:firstLine="420" w:firstLineChars="200"/>
        <w:rPr>
          <w:rFonts w:hint="eastAsia" w:ascii="华文仿宋" w:hAnsi="华文仿宋" w:eastAsia="华文仿宋" w:cs="华文仿宋"/>
          <w:szCs w:val="21"/>
        </w:rPr>
      </w:pPr>
      <w:r>
        <w:rPr>
          <w:rFonts w:hint="eastAsia" w:ascii="华文仿宋" w:hAnsi="华文仿宋" w:eastAsia="华文仿宋" w:cs="华文仿宋"/>
          <w:color w:val="000000"/>
          <w:szCs w:val="21"/>
        </w:rPr>
        <w:t>（</w:t>
      </w:r>
      <w:r>
        <w:rPr>
          <w:rFonts w:hint="eastAsia" w:ascii="华文仿宋" w:hAnsi="华文仿宋" w:eastAsia="华文仿宋" w:cs="华文仿宋"/>
          <w:szCs w:val="21"/>
        </w:rPr>
        <w:t>九）体育硕士专业学位研究生单独计分项目：</w:t>
      </w:r>
    </w:p>
    <w:p>
      <w:pPr>
        <w:spacing w:line="380" w:lineRule="exact"/>
        <w:ind w:firstLine="420" w:firstLineChars="200"/>
        <w:rPr>
          <w:rFonts w:hint="eastAsia" w:ascii="华文仿宋" w:hAnsi="华文仿宋" w:eastAsia="华文仿宋" w:cs="华文仿宋"/>
          <w:color w:val="000000"/>
          <w:szCs w:val="21"/>
        </w:rPr>
      </w:pPr>
      <w:r>
        <w:rPr>
          <w:rFonts w:hint="eastAsia" w:ascii="华文仿宋" w:hAnsi="华文仿宋" w:eastAsia="华文仿宋" w:cs="华文仿宋"/>
          <w:szCs w:val="21"/>
        </w:rPr>
        <w:t>1．体育硕士研究生在读期间，获得权威机构颁发的运动员等级证书，运动健</w:t>
      </w:r>
      <w:r>
        <w:rPr>
          <w:rFonts w:hint="eastAsia" w:ascii="华文仿宋" w:hAnsi="华文仿宋" w:eastAsia="华文仿宋" w:cs="华文仿宋"/>
          <w:color w:val="000000"/>
          <w:szCs w:val="21"/>
        </w:rPr>
        <w:t>将及以上20分，一级10分，二级5分；获得裁判员和职业社会体育指导员证者，国家级6分，一级3分，二级1分，同一项目证书只加一次分，且10分封顶；获得救生员证2分；获得教师资格证2分。</w:t>
      </w:r>
    </w:p>
    <w:p>
      <w:pPr>
        <w:spacing w:line="380" w:lineRule="exact"/>
        <w:ind w:firstLine="420" w:firstLineChars="200"/>
        <w:rPr>
          <w:rFonts w:hint="eastAsia" w:ascii="华文仿宋" w:hAnsi="华文仿宋" w:eastAsia="华文仿宋" w:cs="华文仿宋"/>
          <w:szCs w:val="21"/>
        </w:rPr>
      </w:pPr>
      <w:r>
        <w:rPr>
          <w:rFonts w:hint="eastAsia" w:ascii="华文仿宋" w:hAnsi="华文仿宋" w:eastAsia="华文仿宋" w:cs="华文仿宋"/>
          <w:szCs w:val="21"/>
        </w:rPr>
        <w:t>2．参加研究生院及以上级别教学、实践技能基本功大赛，第一名加5分，第二名加3分，第三名加2分，4-6名加1分。</w:t>
      </w:r>
    </w:p>
    <w:p>
      <w:pPr>
        <w:spacing w:line="380" w:lineRule="exact"/>
        <w:ind w:firstLine="420" w:firstLineChars="200"/>
        <w:rPr>
          <w:rFonts w:hint="eastAsia" w:ascii="华文仿宋" w:hAnsi="华文仿宋" w:eastAsia="华文仿宋" w:cs="华文仿宋"/>
          <w:szCs w:val="21"/>
        </w:rPr>
      </w:pPr>
      <w:r>
        <w:rPr>
          <w:rFonts w:hint="eastAsia" w:ascii="华文仿宋" w:hAnsi="华文仿宋" w:eastAsia="华文仿宋" w:cs="华文仿宋"/>
          <w:szCs w:val="21"/>
        </w:rPr>
        <w:t>六、附则</w:t>
      </w:r>
    </w:p>
    <w:p>
      <w:pPr>
        <w:spacing w:line="380" w:lineRule="exact"/>
        <w:ind w:firstLine="420" w:firstLineChars="200"/>
        <w:rPr>
          <w:rFonts w:hint="eastAsia" w:ascii="华文仿宋" w:hAnsi="华文仿宋" w:eastAsia="华文仿宋" w:cs="华文仿宋"/>
          <w:szCs w:val="21"/>
        </w:rPr>
      </w:pPr>
      <w:r>
        <w:rPr>
          <w:rFonts w:hint="eastAsia" w:ascii="华文仿宋" w:hAnsi="华文仿宋" w:eastAsia="华文仿宋" w:cs="华文仿宋"/>
          <w:szCs w:val="21"/>
        </w:rPr>
        <w:t>（一）本实施细则自发布之日起施行，未尽事宜由研究生国家奖学金评审委员会讨论决定。</w:t>
      </w:r>
    </w:p>
    <w:p>
      <w:pPr>
        <w:spacing w:line="380" w:lineRule="exact"/>
        <w:ind w:firstLine="420" w:firstLineChars="200"/>
        <w:rPr>
          <w:rFonts w:hint="eastAsia" w:ascii="华文仿宋" w:hAnsi="华文仿宋" w:eastAsia="华文仿宋" w:cs="华文仿宋"/>
          <w:szCs w:val="21"/>
        </w:rPr>
      </w:pPr>
      <w:r>
        <w:rPr>
          <w:rFonts w:hint="eastAsia" w:ascii="华文仿宋" w:hAnsi="华文仿宋" w:eastAsia="华文仿宋" w:cs="华文仿宋"/>
          <w:szCs w:val="21"/>
        </w:rPr>
        <w:t>（二）本实施细则由研究生院负责解释。</w:t>
      </w:r>
    </w:p>
    <w:p>
      <w:pPr>
        <w:spacing w:line="380" w:lineRule="exact"/>
        <w:ind w:firstLine="420" w:firstLineChars="200"/>
        <w:rPr>
          <w:rFonts w:hint="eastAsia" w:ascii="华文仿宋" w:hAnsi="华文仿宋" w:eastAsia="华文仿宋" w:cs="华文仿宋"/>
          <w:szCs w:val="21"/>
        </w:rPr>
      </w:pPr>
      <w:r>
        <w:rPr>
          <w:rFonts w:hint="eastAsia" w:ascii="华文仿宋" w:hAnsi="华文仿宋" w:eastAsia="华文仿宋" w:cs="华文仿宋"/>
          <w:szCs w:val="21"/>
        </w:rPr>
        <w:t xml:space="preserve"> </w:t>
      </w:r>
    </w:p>
    <w:p>
      <w:pPr>
        <w:wordWrap w:val="0"/>
        <w:spacing w:line="380" w:lineRule="exact"/>
        <w:ind w:firstLine="420" w:firstLineChars="200"/>
        <w:jc w:val="right"/>
        <w:rPr>
          <w:rFonts w:hint="eastAsia" w:ascii="华文仿宋" w:hAnsi="华文仿宋" w:eastAsia="华文仿宋" w:cs="华文仿宋"/>
          <w:szCs w:val="21"/>
          <w:lang w:val="en-US" w:eastAsia="zh-CN"/>
        </w:rPr>
      </w:pPr>
      <w:r>
        <w:rPr>
          <w:rFonts w:hint="eastAsia" w:ascii="华文仿宋" w:hAnsi="华文仿宋" w:eastAsia="华文仿宋" w:cs="华文仿宋"/>
          <w:szCs w:val="21"/>
        </w:rPr>
        <w:t>广州体育学院研究生院</w:t>
      </w:r>
      <w:r>
        <w:rPr>
          <w:rFonts w:hint="eastAsia" w:ascii="华文仿宋" w:hAnsi="华文仿宋" w:eastAsia="华文仿宋" w:cs="华文仿宋"/>
          <w:szCs w:val="21"/>
          <w:lang w:val="en-US" w:eastAsia="zh-CN"/>
        </w:rPr>
        <w:t xml:space="preserve">    </w:t>
      </w:r>
    </w:p>
    <w:p>
      <w:pPr>
        <w:wordWrap w:val="0"/>
        <w:spacing w:line="380" w:lineRule="exact"/>
        <w:ind w:firstLine="420" w:firstLineChars="200"/>
        <w:jc w:val="right"/>
        <w:rPr>
          <w:rFonts w:hint="eastAsia" w:ascii="华文仿宋" w:hAnsi="华文仿宋" w:eastAsia="华文仿宋" w:cs="华文仿宋"/>
          <w:szCs w:val="21"/>
          <w:lang w:val="en-US" w:eastAsia="zh-CN"/>
        </w:rPr>
      </w:pPr>
      <w:r>
        <w:rPr>
          <w:rFonts w:hint="eastAsia" w:ascii="华文仿宋" w:hAnsi="华文仿宋" w:eastAsia="华文仿宋" w:cs="华文仿宋"/>
          <w:szCs w:val="21"/>
        </w:rPr>
        <w:t>2022年7月8日</w:t>
      </w:r>
      <w:r>
        <w:rPr>
          <w:rFonts w:hint="eastAsia" w:ascii="华文仿宋" w:hAnsi="华文仿宋" w:eastAsia="华文仿宋" w:cs="华文仿宋"/>
          <w:szCs w:val="21"/>
          <w:lang w:val="en-US" w:eastAsia="zh-CN"/>
        </w:rPr>
        <w:t xml:space="preserve">      </w:t>
      </w:r>
    </w:p>
    <w:p>
      <w:pPr>
        <w:spacing w:line="380" w:lineRule="exact"/>
        <w:ind w:firstLine="5880" w:firstLineChars="2800"/>
        <w:rPr>
          <w:rFonts w:hint="eastAsia" w:ascii="华文仿宋" w:hAnsi="华文仿宋" w:eastAsia="华文仿宋" w:cs="华文仿宋"/>
          <w:szCs w:val="21"/>
        </w:rPr>
      </w:pPr>
    </w:p>
    <w:p>
      <w:pPr>
        <w:spacing w:line="380" w:lineRule="exact"/>
        <w:ind w:firstLine="5880" w:firstLineChars="2800"/>
        <w:rPr>
          <w:rFonts w:hint="eastAsia" w:ascii="华文仿宋" w:hAnsi="华文仿宋" w:eastAsia="华文仿宋" w:cs="华文仿宋"/>
          <w:szCs w:val="21"/>
        </w:rPr>
      </w:pPr>
    </w:p>
    <w:p>
      <w:pPr>
        <w:spacing w:line="380" w:lineRule="exact"/>
        <w:ind w:firstLine="5880" w:firstLineChars="2800"/>
        <w:rPr>
          <w:rFonts w:hint="eastAsia" w:ascii="华文仿宋" w:hAnsi="华文仿宋" w:eastAsia="华文仿宋" w:cs="华文仿宋"/>
          <w:szCs w:val="21"/>
        </w:rPr>
      </w:pPr>
    </w:p>
    <w:p>
      <w:pPr>
        <w:spacing w:line="380" w:lineRule="exact"/>
        <w:ind w:firstLine="5880" w:firstLineChars="2800"/>
        <w:rPr>
          <w:szCs w:val="21"/>
        </w:rPr>
      </w:pPr>
    </w:p>
    <w:p>
      <w:pPr>
        <w:spacing w:line="380" w:lineRule="exact"/>
        <w:ind w:firstLine="5880" w:firstLineChars="2800"/>
        <w:rPr>
          <w:szCs w:val="21"/>
        </w:rPr>
      </w:pPr>
    </w:p>
    <w:p>
      <w:pPr>
        <w:spacing w:line="380" w:lineRule="exact"/>
        <w:ind w:firstLine="5880" w:firstLineChars="2800"/>
        <w:rPr>
          <w:szCs w:val="21"/>
        </w:rPr>
      </w:pPr>
    </w:p>
    <w:p>
      <w:pPr>
        <w:spacing w:line="380" w:lineRule="exact"/>
        <w:ind w:firstLine="5880" w:firstLineChars="2800"/>
        <w:rPr>
          <w:szCs w:val="21"/>
        </w:rPr>
      </w:pPr>
    </w:p>
    <w:p>
      <w:pPr>
        <w:spacing w:line="380" w:lineRule="exact"/>
        <w:ind w:firstLine="5880" w:firstLineChars="2800"/>
        <w:rPr>
          <w:szCs w:val="21"/>
        </w:rPr>
      </w:pPr>
    </w:p>
    <w:p>
      <w:pPr>
        <w:spacing w:line="380" w:lineRule="exact"/>
        <w:ind w:firstLine="5880" w:firstLineChars="2800"/>
        <w:rPr>
          <w:szCs w:val="21"/>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panose1 w:val="03000509000000000000"/>
    <w:charset w:val="86"/>
    <w:family w:val="script"/>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524B2D"/>
    <w:multiLevelType w:val="singleLevel"/>
    <w:tmpl w:val="97524B2D"/>
    <w:lvl w:ilvl="0" w:tentative="0">
      <w:start w:val="2"/>
      <w:numFmt w:val="chineseCounting"/>
      <w:suff w:val="nothing"/>
      <w:lvlText w:val="（%1）"/>
      <w:lvlJc w:val="left"/>
      <w:pPr>
        <w:ind w:left="15"/>
      </w:pPr>
      <w:rPr>
        <w:rFonts w:hint="eastAsia"/>
      </w:rPr>
    </w:lvl>
  </w:abstractNum>
  <w:abstractNum w:abstractNumId="1">
    <w:nsid w:val="D9FB008A"/>
    <w:multiLevelType w:val="singleLevel"/>
    <w:tmpl w:val="D9FB008A"/>
    <w:lvl w:ilvl="0" w:tentative="0">
      <w:start w:val="2"/>
      <w:numFmt w:val="decimal"/>
      <w:lvlText w:val="%1."/>
      <w:lvlJc w:val="left"/>
      <w:pPr>
        <w:tabs>
          <w:tab w:val="left" w:pos="312"/>
        </w:tabs>
      </w:pPr>
    </w:lvl>
  </w:abstractNum>
  <w:abstractNum w:abstractNumId="2">
    <w:nsid w:val="E85FBFA6"/>
    <w:multiLevelType w:val="singleLevel"/>
    <w:tmpl w:val="E85FBFA6"/>
    <w:lvl w:ilvl="0" w:tentative="0">
      <w:start w:val="1"/>
      <w:numFmt w:val="decimal"/>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I2NDg5ZGUyYmJhNDYwNjIxNzcwNzNhMmQwMzk2NGEifQ=="/>
  </w:docVars>
  <w:rsids>
    <w:rsidRoot w:val="355B5698"/>
    <w:rsid w:val="0F5673B2"/>
    <w:rsid w:val="355B5698"/>
    <w:rsid w:val="43473C9C"/>
    <w:rsid w:val="B4BFE126"/>
    <w:rsid w:val="F4D605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Cambria" w:hAnsi="Cambria" w:eastAsia="黑体"/>
      <w:b/>
      <w:bCs/>
      <w:sz w:val="30"/>
      <w:szCs w:val="32"/>
    </w:rPr>
  </w:style>
  <w:style w:type="character" w:customStyle="1" w:styleId="5">
    <w:name w:val="15"/>
    <w:qFormat/>
    <w:uiPriority w:val="0"/>
    <w:rPr>
      <w:rFonts w:hint="default" w:ascii="Arial" w:hAnsi="Arial" w:cs="Arial"/>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404</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2023-09-17T06:17:00Z</dcterms:created>
  <dc:creator>@17s</dc:creator>
  <cp:lastModifiedBy>smzhang</cp:lastModifiedBy>
  <dcterms:modified xsi:type="dcterms:W3CDTF">2023-09-18T10:09:34Z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DB9078AA8B1D6A0D67480565459B7111_41</vt:lpwstr>
  </property>
</Properties>
</file>