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7F7E275">
      <w:pPr>
        <w:spacing w:line="360" w:lineRule="auto"/>
        <w:jc w:val="both"/>
        <w:rPr>
          <w:rFonts w:hint="default" w:ascii="黑体" w:hAnsi="黑体" w:eastAsia="黑体" w:cs="黑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  <w:t xml:space="preserve">附件2 </w:t>
      </w:r>
    </w:p>
    <w:p w14:paraId="519ADD21">
      <w:pPr>
        <w:spacing w:line="360" w:lineRule="auto"/>
        <w:jc w:val="center"/>
        <w:rPr>
          <w:rFonts w:hint="default"/>
          <w:b/>
          <w:bCs/>
          <w:sz w:val="32"/>
          <w:szCs w:val="32"/>
          <w:lang w:eastAsia="zh-Hans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sz w:val="32"/>
          <w:szCs w:val="32"/>
          <w:lang w:val="en-US" w:eastAsia="zh-CN"/>
        </w:rPr>
        <w:t>国家奖学金系统操作指引</w:t>
      </w:r>
    </w:p>
    <w:p w14:paraId="76CC4ED2">
      <w:pPr>
        <w:spacing w:line="360" w:lineRule="auto"/>
        <w:jc w:val="left"/>
        <w:rPr>
          <w:rFonts w:hint="eastAsia" w:ascii="宋体" w:hAnsi="宋体" w:eastAsia="宋体" w:cs="宋体"/>
          <w:b/>
          <w:bCs/>
          <w:sz w:val="28"/>
          <w:szCs w:val="28"/>
          <w:highlight w:val="none"/>
          <w:lang w:val="en-US" w:eastAsia="zh-Hans"/>
        </w:rPr>
      </w:pPr>
      <w:bookmarkStart w:id="0" w:name="_GoBack"/>
      <w:bookmarkEnd w:id="0"/>
    </w:p>
    <w:p w14:paraId="4C47777D">
      <w:pPr>
        <w:spacing w:line="360" w:lineRule="auto"/>
        <w:jc w:val="left"/>
        <w:rPr>
          <w:rFonts w:hint="eastAsia" w:ascii="仿宋" w:hAnsi="仿宋" w:eastAsia="仿宋" w:cs="仿宋"/>
          <w:b/>
          <w:bCs/>
          <w:sz w:val="28"/>
          <w:szCs w:val="28"/>
          <w:highlight w:val="yellow"/>
          <w:lang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highlight w:val="none"/>
          <w:lang w:val="en-US" w:eastAsia="zh-CN"/>
        </w:rPr>
        <w:t>一、</w:t>
      </w:r>
      <w:r>
        <w:rPr>
          <w:rFonts w:hint="eastAsia" w:ascii="仿宋" w:hAnsi="仿宋" w:eastAsia="仿宋" w:cs="仿宋"/>
          <w:b/>
          <w:bCs/>
          <w:sz w:val="28"/>
          <w:szCs w:val="28"/>
          <w:highlight w:val="none"/>
          <w:lang w:val="en-US" w:eastAsia="zh-Hans"/>
        </w:rPr>
        <w:t>申报提示</w:t>
      </w:r>
      <w:r>
        <w:rPr>
          <w:rFonts w:hint="eastAsia" w:ascii="仿宋" w:hAnsi="仿宋" w:eastAsia="仿宋" w:cs="仿宋"/>
          <w:b/>
          <w:bCs/>
          <w:sz w:val="28"/>
          <w:szCs w:val="28"/>
          <w:highlight w:val="none"/>
          <w:lang w:val="en-US" w:eastAsia="zh-CN"/>
        </w:rPr>
        <w:t xml:space="preserve"> </w:t>
      </w:r>
      <w:r>
        <w:rPr>
          <w:rFonts w:hint="eastAsia" w:ascii="仿宋" w:hAnsi="仿宋" w:eastAsia="仿宋" w:cs="仿宋"/>
          <w:b/>
          <w:bCs/>
          <w:sz w:val="28"/>
          <w:szCs w:val="28"/>
          <w:highlight w:val="yellow"/>
          <w:lang w:eastAsia="zh-CN"/>
        </w:rPr>
        <w:t>（</w:t>
      </w:r>
      <w:r>
        <w:rPr>
          <w:rFonts w:hint="eastAsia" w:ascii="仿宋" w:hAnsi="仿宋" w:eastAsia="仿宋" w:cs="仿宋"/>
          <w:b/>
          <w:bCs/>
          <w:sz w:val="28"/>
          <w:szCs w:val="28"/>
          <w:highlight w:val="yellow"/>
          <w:lang w:val="en-US" w:eastAsia="zh-CN"/>
        </w:rPr>
        <w:t>先看提示，第二页进入指引，请仔细查看</w:t>
      </w:r>
      <w:r>
        <w:rPr>
          <w:rFonts w:hint="eastAsia" w:ascii="仿宋" w:hAnsi="仿宋" w:eastAsia="仿宋" w:cs="仿宋"/>
          <w:b/>
          <w:bCs/>
          <w:sz w:val="28"/>
          <w:szCs w:val="28"/>
          <w:highlight w:val="yellow"/>
          <w:lang w:eastAsia="zh-CN"/>
        </w:rPr>
        <w:t>）</w:t>
      </w:r>
    </w:p>
    <w:p w14:paraId="6D0E3DEC">
      <w:pPr>
        <w:numPr>
          <w:ilvl w:val="0"/>
          <w:numId w:val="1"/>
        </w:numPr>
        <w:spacing w:line="360" w:lineRule="auto"/>
        <w:jc w:val="both"/>
        <w:rPr>
          <w:rFonts w:hint="eastAsia" w:ascii="仿宋" w:hAnsi="仿宋" w:eastAsia="仿宋" w:cs="仿宋"/>
          <w:b w:val="0"/>
          <w:bCs w:val="0"/>
          <w:sz w:val="28"/>
          <w:szCs w:val="28"/>
          <w:highlight w:val="none"/>
          <w:lang w:eastAsia="zh-Hans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highlight w:val="none"/>
          <w:lang w:val="en-US" w:eastAsia="zh-Hans"/>
        </w:rPr>
        <w:t>请仔细阅读</w:t>
      </w:r>
      <w:r>
        <w:rPr>
          <w:rFonts w:hint="eastAsia" w:ascii="仿宋" w:hAnsi="仿宋" w:eastAsia="仿宋" w:cs="仿宋"/>
          <w:b/>
          <w:bCs/>
          <w:sz w:val="28"/>
          <w:szCs w:val="28"/>
          <w:highlight w:val="none"/>
          <w:lang w:eastAsia="zh-Hans"/>
        </w:rPr>
        <w:t>【广州体育学院研究生国家奖学金评审实施细则】</w:t>
      </w:r>
      <w:r>
        <w:rPr>
          <w:rFonts w:hint="eastAsia" w:ascii="仿宋" w:hAnsi="仿宋" w:eastAsia="仿宋" w:cs="仿宋"/>
          <w:b/>
          <w:bCs/>
          <w:sz w:val="28"/>
          <w:szCs w:val="28"/>
          <w:highlight w:val="none"/>
          <w:lang w:eastAsia="zh-CN"/>
        </w:rPr>
        <w:t>（</w:t>
      </w:r>
      <w:r>
        <w:rPr>
          <w:rFonts w:hint="eastAsia" w:ascii="仿宋" w:hAnsi="仿宋" w:eastAsia="仿宋" w:cs="仿宋"/>
          <w:b/>
          <w:bCs/>
          <w:sz w:val="28"/>
          <w:szCs w:val="28"/>
          <w:highlight w:val="none"/>
          <w:lang w:val="en-US" w:eastAsia="zh-CN"/>
        </w:rPr>
        <w:t>附件1</w:t>
      </w:r>
      <w:r>
        <w:rPr>
          <w:rFonts w:hint="eastAsia" w:ascii="仿宋" w:hAnsi="仿宋" w:eastAsia="仿宋" w:cs="仿宋"/>
          <w:b/>
          <w:bCs/>
          <w:sz w:val="28"/>
          <w:szCs w:val="28"/>
          <w:highlight w:val="none"/>
          <w:lang w:eastAsia="zh-CN"/>
        </w:rPr>
        <w:t>）</w:t>
      </w:r>
      <w:r>
        <w:rPr>
          <w:rFonts w:hint="eastAsia" w:ascii="仿宋" w:hAnsi="仿宋" w:eastAsia="仿宋" w:cs="仿宋"/>
          <w:b/>
          <w:bCs/>
          <w:sz w:val="28"/>
          <w:szCs w:val="28"/>
          <w:highlight w:val="none"/>
          <w:lang w:eastAsia="zh-Hans"/>
        </w:rPr>
        <w:t>，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highlight w:val="none"/>
          <w:lang w:val="en-US" w:eastAsia="zh-Hans"/>
        </w:rPr>
        <w:t>对照评审细则选择对应的</w:t>
      </w:r>
      <w:r>
        <w:rPr>
          <w:rFonts w:hint="eastAsia" w:ascii="仿宋" w:hAnsi="仿宋" w:eastAsia="仿宋" w:cs="仿宋"/>
          <w:b/>
          <w:bCs/>
          <w:sz w:val="28"/>
          <w:szCs w:val="28"/>
          <w:highlight w:val="none"/>
          <w:lang w:eastAsia="zh-Hans"/>
        </w:rPr>
        <w:t>【</w:t>
      </w:r>
      <w:r>
        <w:rPr>
          <w:rFonts w:hint="eastAsia" w:ascii="仿宋" w:hAnsi="仿宋" w:eastAsia="仿宋" w:cs="仿宋"/>
          <w:b/>
          <w:bCs/>
          <w:sz w:val="28"/>
          <w:szCs w:val="28"/>
          <w:highlight w:val="none"/>
          <w:lang w:val="en-US" w:eastAsia="zh-Hans"/>
        </w:rPr>
        <w:t>成果类别</w:t>
      </w:r>
      <w:r>
        <w:rPr>
          <w:rFonts w:hint="eastAsia" w:ascii="仿宋" w:hAnsi="仿宋" w:eastAsia="仿宋" w:cs="仿宋"/>
          <w:b/>
          <w:bCs/>
          <w:sz w:val="28"/>
          <w:szCs w:val="28"/>
          <w:highlight w:val="none"/>
          <w:lang w:eastAsia="zh-Hans"/>
        </w:rPr>
        <w:t>】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highlight w:val="none"/>
          <w:lang w:val="en-US" w:eastAsia="zh-Hans"/>
        </w:rPr>
        <w:t>逐项上传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highlight w:val="none"/>
          <w:lang w:eastAsia="zh-Hans"/>
        </w:rPr>
        <w:t>，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highlight w:val="none"/>
          <w:lang w:val="en-US" w:eastAsia="zh-Hans"/>
        </w:rPr>
        <w:t>如不对应系统无法识别提交成功或无法正确赋分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highlight w:val="none"/>
          <w:lang w:eastAsia="zh-Hans"/>
        </w:rPr>
        <w:t>，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highlight w:val="none"/>
          <w:lang w:val="en-US" w:eastAsia="zh-Hans"/>
        </w:rPr>
        <w:t>相关</w:t>
      </w:r>
      <w:r>
        <w:rPr>
          <w:rFonts w:hint="eastAsia" w:ascii="仿宋" w:hAnsi="仿宋" w:eastAsia="仿宋" w:cs="仿宋"/>
          <w:b/>
          <w:bCs/>
          <w:sz w:val="28"/>
          <w:szCs w:val="28"/>
          <w:highlight w:val="none"/>
          <w:lang w:eastAsia="zh-Hans"/>
        </w:rPr>
        <w:t>【</w:t>
      </w:r>
      <w:r>
        <w:rPr>
          <w:rFonts w:hint="eastAsia" w:ascii="仿宋" w:hAnsi="仿宋" w:eastAsia="仿宋" w:cs="仿宋"/>
          <w:b/>
          <w:bCs/>
          <w:sz w:val="28"/>
          <w:szCs w:val="28"/>
          <w:highlight w:val="none"/>
          <w:lang w:val="en-US" w:eastAsia="zh-Hans"/>
        </w:rPr>
        <w:t>注意事项</w:t>
      </w:r>
      <w:r>
        <w:rPr>
          <w:rFonts w:hint="eastAsia" w:ascii="仿宋" w:hAnsi="仿宋" w:eastAsia="仿宋" w:cs="仿宋"/>
          <w:b/>
          <w:bCs/>
          <w:sz w:val="28"/>
          <w:szCs w:val="28"/>
          <w:highlight w:val="none"/>
          <w:lang w:eastAsia="zh-Hans"/>
        </w:rPr>
        <w:t>】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highlight w:val="none"/>
          <w:lang w:val="en-US" w:eastAsia="zh-Hans"/>
        </w:rPr>
        <w:t>已在下方列出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highlight w:val="none"/>
          <w:lang w:eastAsia="zh-Hans"/>
        </w:rPr>
        <w:t>，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highlight w:val="none"/>
          <w:lang w:val="en-US" w:eastAsia="zh-Hans"/>
        </w:rPr>
        <w:t>请认真查看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highlight w:val="none"/>
          <w:lang w:eastAsia="zh-Hans"/>
        </w:rPr>
        <w:t>。</w:t>
      </w:r>
    </w:p>
    <w:p w14:paraId="2E3794D7">
      <w:pPr>
        <w:numPr>
          <w:ilvl w:val="0"/>
          <w:numId w:val="0"/>
        </w:numPr>
        <w:spacing w:line="360" w:lineRule="auto"/>
        <w:jc w:val="both"/>
        <w:rPr>
          <w:rFonts w:hint="eastAsia" w:ascii="仿宋" w:hAnsi="仿宋" w:eastAsia="仿宋" w:cs="仿宋"/>
          <w:b w:val="0"/>
          <w:bCs w:val="0"/>
          <w:sz w:val="28"/>
          <w:szCs w:val="28"/>
          <w:highlight w:val="none"/>
          <w:lang w:eastAsia="zh-Hans"/>
        </w:rPr>
      </w:pPr>
    </w:p>
    <w:p w14:paraId="28B66FF9">
      <w:pPr>
        <w:numPr>
          <w:ilvl w:val="0"/>
          <w:numId w:val="1"/>
        </w:numPr>
        <w:spacing w:line="360" w:lineRule="auto"/>
        <w:jc w:val="both"/>
        <w:rPr>
          <w:rFonts w:hint="eastAsia" w:ascii="仿宋" w:hAnsi="仿宋" w:eastAsia="仿宋" w:cs="仿宋"/>
          <w:b/>
          <w:bCs/>
          <w:sz w:val="28"/>
          <w:szCs w:val="28"/>
          <w:highlight w:val="none"/>
          <w:lang w:val="en-US" w:eastAsia="zh-Hans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highlight w:val="none"/>
          <w:lang w:val="en-US" w:eastAsia="zh-Hans"/>
        </w:rPr>
        <w:t>评审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highlight w:val="none"/>
          <w:lang w:eastAsia="zh-Hans"/>
        </w:rPr>
        <w:t>以</w:t>
      </w:r>
      <w:r>
        <w:rPr>
          <w:rFonts w:hint="eastAsia" w:ascii="仿宋" w:hAnsi="仿宋" w:eastAsia="仿宋" w:cs="仿宋"/>
          <w:b/>
          <w:bCs/>
          <w:sz w:val="28"/>
          <w:szCs w:val="28"/>
          <w:highlight w:val="none"/>
          <w:lang w:eastAsia="zh-Hans"/>
        </w:rPr>
        <w:t>【系统为主，</w:t>
      </w:r>
      <w:r>
        <w:rPr>
          <w:rFonts w:hint="eastAsia" w:ascii="仿宋" w:hAnsi="仿宋" w:eastAsia="仿宋" w:cs="仿宋"/>
          <w:b/>
          <w:bCs/>
          <w:sz w:val="28"/>
          <w:szCs w:val="28"/>
          <w:highlight w:val="none"/>
          <w:lang w:val="en-US" w:eastAsia="zh-Hans"/>
        </w:rPr>
        <w:t>纸质版为辅</w:t>
      </w:r>
      <w:r>
        <w:rPr>
          <w:rFonts w:hint="eastAsia" w:ascii="仿宋" w:hAnsi="仿宋" w:eastAsia="仿宋" w:cs="仿宋"/>
          <w:b/>
          <w:bCs/>
          <w:sz w:val="28"/>
          <w:szCs w:val="28"/>
          <w:highlight w:val="none"/>
          <w:lang w:eastAsia="zh-Hans"/>
        </w:rPr>
        <w:t>】，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highlight w:val="none"/>
          <w:lang w:eastAsia="zh-Hans"/>
        </w:rPr>
        <w:t>系统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highlight w:val="none"/>
          <w:lang w:val="en-US" w:eastAsia="zh-Hans"/>
        </w:rPr>
        <w:t>初次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highlight w:val="none"/>
          <w:lang w:eastAsia="zh-Hans"/>
        </w:rPr>
        <w:t>未申报但提交纸质材料者，不予赋分；纸质版材料与系统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highlight w:val="none"/>
          <w:lang w:val="en-US" w:eastAsia="zh-Hans"/>
        </w:rPr>
        <w:t>申报内容必须一致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highlight w:val="none"/>
          <w:lang w:eastAsia="zh-Hans"/>
        </w:rPr>
        <w:t>，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highlight w:val="none"/>
          <w:lang w:val="en-US" w:eastAsia="zh-Hans"/>
        </w:rPr>
        <w:t>纸质版材料与系统申报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highlight w:val="none"/>
          <w:lang w:eastAsia="zh-Hans"/>
        </w:rPr>
        <w:t>差异化内容不予赋分</w:t>
      </w:r>
      <w:r>
        <w:rPr>
          <w:rFonts w:hint="eastAsia" w:ascii="仿宋" w:hAnsi="仿宋" w:eastAsia="仿宋" w:cs="仿宋"/>
          <w:b/>
          <w:bCs/>
          <w:sz w:val="28"/>
          <w:szCs w:val="28"/>
          <w:highlight w:val="none"/>
          <w:lang w:eastAsia="zh-Hans"/>
        </w:rPr>
        <w:t>（</w:t>
      </w:r>
      <w:r>
        <w:rPr>
          <w:rFonts w:hint="eastAsia" w:ascii="仿宋" w:hAnsi="仿宋" w:eastAsia="仿宋" w:cs="仿宋"/>
          <w:b/>
          <w:bCs/>
          <w:sz w:val="28"/>
          <w:szCs w:val="28"/>
          <w:highlight w:val="none"/>
          <w:lang w:val="en-US" w:eastAsia="zh-Hans"/>
        </w:rPr>
        <w:t>即系统未申报x成果</w:t>
      </w:r>
      <w:r>
        <w:rPr>
          <w:rFonts w:hint="eastAsia" w:ascii="仿宋" w:hAnsi="仿宋" w:eastAsia="仿宋" w:cs="仿宋"/>
          <w:b/>
          <w:bCs/>
          <w:sz w:val="28"/>
          <w:szCs w:val="28"/>
          <w:highlight w:val="none"/>
          <w:lang w:eastAsia="zh-Hans"/>
        </w:rPr>
        <w:t>，</w:t>
      </w:r>
      <w:r>
        <w:rPr>
          <w:rFonts w:hint="eastAsia" w:ascii="仿宋" w:hAnsi="仿宋" w:eastAsia="仿宋" w:cs="仿宋"/>
          <w:b/>
          <w:bCs/>
          <w:sz w:val="28"/>
          <w:szCs w:val="28"/>
          <w:highlight w:val="none"/>
          <w:lang w:val="en-US" w:eastAsia="zh-Hans"/>
        </w:rPr>
        <w:t>纸质版材料已申报x成果</w:t>
      </w:r>
      <w:r>
        <w:rPr>
          <w:rFonts w:hint="eastAsia" w:ascii="仿宋" w:hAnsi="仿宋" w:eastAsia="仿宋" w:cs="仿宋"/>
          <w:b/>
          <w:bCs/>
          <w:sz w:val="28"/>
          <w:szCs w:val="28"/>
          <w:highlight w:val="none"/>
          <w:lang w:eastAsia="zh-Hans"/>
        </w:rPr>
        <w:t>，</w:t>
      </w:r>
      <w:r>
        <w:rPr>
          <w:rFonts w:hint="eastAsia" w:ascii="仿宋" w:hAnsi="仿宋" w:eastAsia="仿宋" w:cs="仿宋"/>
          <w:b/>
          <w:bCs/>
          <w:sz w:val="28"/>
          <w:szCs w:val="28"/>
          <w:highlight w:val="none"/>
          <w:lang w:val="en-US" w:eastAsia="zh-Hans"/>
        </w:rPr>
        <w:t>该项成果不予赋分</w:t>
      </w:r>
      <w:r>
        <w:rPr>
          <w:rFonts w:hint="eastAsia" w:ascii="仿宋" w:hAnsi="仿宋" w:eastAsia="仿宋" w:cs="仿宋"/>
          <w:b/>
          <w:bCs/>
          <w:sz w:val="28"/>
          <w:szCs w:val="28"/>
          <w:highlight w:val="none"/>
          <w:lang w:eastAsia="zh-Hans"/>
        </w:rPr>
        <w:t>）。</w:t>
      </w:r>
    </w:p>
    <w:p w14:paraId="1911A4E7">
      <w:pPr>
        <w:numPr>
          <w:ilvl w:val="0"/>
          <w:numId w:val="0"/>
        </w:numPr>
        <w:spacing w:line="360" w:lineRule="auto"/>
        <w:jc w:val="both"/>
        <w:rPr>
          <w:rFonts w:hint="eastAsia" w:ascii="仿宋" w:hAnsi="仿宋" w:eastAsia="仿宋" w:cs="仿宋"/>
          <w:b w:val="0"/>
          <w:bCs w:val="0"/>
          <w:sz w:val="28"/>
          <w:szCs w:val="28"/>
          <w:highlight w:val="none"/>
          <w:lang w:val="en-US" w:eastAsia="zh-Hans"/>
        </w:rPr>
      </w:pPr>
    </w:p>
    <w:p w14:paraId="6F9C482D">
      <w:pPr>
        <w:numPr>
          <w:ilvl w:val="0"/>
          <w:numId w:val="1"/>
        </w:numPr>
        <w:spacing w:line="360" w:lineRule="auto"/>
        <w:jc w:val="both"/>
        <w:rPr>
          <w:rFonts w:hint="eastAsia" w:ascii="仿宋" w:hAnsi="仿宋" w:eastAsia="仿宋" w:cs="仿宋"/>
          <w:b/>
          <w:bCs/>
          <w:sz w:val="28"/>
          <w:szCs w:val="28"/>
          <w:highlight w:val="none"/>
          <w:lang w:val="en-US" w:eastAsia="zh-Hans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highlight w:val="none"/>
          <w:lang w:val="en-US" w:eastAsia="zh-Hans"/>
        </w:rPr>
        <w:t>所有材料请上传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highlight w:val="none"/>
          <w:lang w:eastAsia="zh-Hans"/>
        </w:rPr>
        <w:t>：</w:t>
      </w:r>
      <w:r>
        <w:rPr>
          <w:rFonts w:hint="eastAsia" w:ascii="仿宋" w:hAnsi="仿宋" w:eastAsia="仿宋" w:cs="仿宋"/>
          <w:b/>
          <w:bCs/>
          <w:sz w:val="28"/>
          <w:szCs w:val="28"/>
          <w:highlight w:val="none"/>
          <w:lang w:val="en-US" w:eastAsia="zh-Hans"/>
        </w:rPr>
        <w:t>原件</w:t>
      </w:r>
      <w:r>
        <w:rPr>
          <w:rFonts w:hint="eastAsia" w:ascii="仿宋" w:hAnsi="仿宋" w:eastAsia="仿宋" w:cs="仿宋"/>
          <w:b/>
          <w:bCs/>
          <w:sz w:val="28"/>
          <w:szCs w:val="28"/>
          <w:highlight w:val="none"/>
          <w:lang w:eastAsia="zh-Hans"/>
        </w:rPr>
        <w:t>-</w:t>
      </w:r>
      <w:r>
        <w:rPr>
          <w:rFonts w:hint="eastAsia" w:ascii="仿宋" w:hAnsi="仿宋" w:eastAsia="仿宋" w:cs="仿宋"/>
          <w:b/>
          <w:bCs/>
          <w:sz w:val="28"/>
          <w:szCs w:val="28"/>
          <w:highlight w:val="none"/>
          <w:lang w:val="en-US" w:eastAsia="zh-Hans"/>
        </w:rPr>
        <w:t>彩色</w:t>
      </w:r>
      <w:r>
        <w:rPr>
          <w:rFonts w:hint="eastAsia" w:ascii="仿宋" w:hAnsi="仿宋" w:eastAsia="仿宋" w:cs="仿宋"/>
          <w:b/>
          <w:bCs/>
          <w:sz w:val="28"/>
          <w:szCs w:val="28"/>
          <w:highlight w:val="none"/>
          <w:lang w:eastAsia="zh-Hans"/>
        </w:rPr>
        <w:t>-</w:t>
      </w:r>
      <w:r>
        <w:rPr>
          <w:rFonts w:hint="eastAsia" w:ascii="仿宋" w:hAnsi="仿宋" w:eastAsia="仿宋" w:cs="仿宋"/>
          <w:b/>
          <w:bCs/>
          <w:sz w:val="28"/>
          <w:szCs w:val="28"/>
          <w:highlight w:val="none"/>
          <w:lang w:val="en-US" w:eastAsia="zh-Hans"/>
        </w:rPr>
        <w:t>清晰可认</w:t>
      </w:r>
      <w:r>
        <w:rPr>
          <w:rFonts w:hint="eastAsia" w:ascii="仿宋" w:hAnsi="仿宋" w:eastAsia="仿宋" w:cs="仿宋"/>
          <w:b/>
          <w:bCs/>
          <w:sz w:val="28"/>
          <w:szCs w:val="28"/>
          <w:highlight w:val="none"/>
          <w:lang w:eastAsia="zh-Hans"/>
        </w:rPr>
        <w:t>-</w:t>
      </w:r>
      <w:r>
        <w:rPr>
          <w:rFonts w:hint="eastAsia" w:ascii="仿宋" w:hAnsi="仿宋" w:eastAsia="仿宋" w:cs="仿宋"/>
          <w:b/>
          <w:bCs/>
          <w:sz w:val="28"/>
          <w:szCs w:val="28"/>
          <w:highlight w:val="none"/>
          <w:lang w:val="en-US" w:eastAsia="zh-Hans"/>
        </w:rPr>
        <w:t>扫描件</w:t>
      </w:r>
      <w:r>
        <w:rPr>
          <w:rFonts w:hint="eastAsia" w:ascii="仿宋" w:hAnsi="仿宋" w:eastAsia="仿宋" w:cs="仿宋"/>
          <w:b/>
          <w:bCs/>
          <w:sz w:val="28"/>
          <w:szCs w:val="28"/>
          <w:highlight w:val="none"/>
          <w:lang w:eastAsia="zh-Hans"/>
        </w:rPr>
        <w:t>。</w:t>
      </w:r>
    </w:p>
    <w:p w14:paraId="5A4AC936">
      <w:pPr>
        <w:numPr>
          <w:ilvl w:val="0"/>
          <w:numId w:val="0"/>
        </w:numPr>
        <w:spacing w:line="360" w:lineRule="auto"/>
        <w:jc w:val="both"/>
        <w:rPr>
          <w:rFonts w:hint="eastAsia" w:ascii="仿宋" w:hAnsi="仿宋" w:eastAsia="仿宋" w:cs="仿宋"/>
          <w:b w:val="0"/>
          <w:bCs w:val="0"/>
          <w:sz w:val="28"/>
          <w:szCs w:val="28"/>
          <w:highlight w:val="none"/>
          <w:lang w:eastAsia="zh-Hans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highlight w:val="none"/>
          <w:lang w:eastAsia="zh-Hans"/>
        </w:rPr>
        <w:t>（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highlight w:val="none"/>
          <w:lang w:val="en-US" w:eastAsia="zh-Hans"/>
        </w:rPr>
        <w:t>若原件非彩色可上传黑白扫描件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highlight w:val="none"/>
          <w:lang w:eastAsia="zh-Hans"/>
        </w:rPr>
        <w:t>）</w:t>
      </w:r>
    </w:p>
    <w:p w14:paraId="69FD7A76">
      <w:pPr>
        <w:numPr>
          <w:ilvl w:val="0"/>
          <w:numId w:val="0"/>
        </w:numPr>
        <w:spacing w:line="360" w:lineRule="auto"/>
        <w:jc w:val="both"/>
        <w:rPr>
          <w:rFonts w:hint="eastAsia" w:ascii="仿宋" w:hAnsi="仿宋" w:eastAsia="仿宋" w:cs="仿宋"/>
          <w:b w:val="0"/>
          <w:bCs w:val="0"/>
          <w:sz w:val="28"/>
          <w:szCs w:val="28"/>
          <w:highlight w:val="none"/>
          <w:lang w:eastAsia="zh-Hans"/>
        </w:rPr>
      </w:pPr>
    </w:p>
    <w:p w14:paraId="03A3D3A3">
      <w:pPr>
        <w:numPr>
          <w:ilvl w:val="0"/>
          <w:numId w:val="1"/>
        </w:numPr>
        <w:spacing w:line="360" w:lineRule="auto"/>
        <w:ind w:left="0" w:leftChars="0" w:firstLine="0" w:firstLineChars="0"/>
        <w:jc w:val="both"/>
        <w:rPr>
          <w:rFonts w:hint="eastAsia" w:ascii="仿宋" w:hAnsi="仿宋" w:eastAsia="仿宋" w:cs="仿宋"/>
          <w:b w:val="0"/>
          <w:bCs w:val="0"/>
          <w:sz w:val="28"/>
          <w:szCs w:val="28"/>
          <w:highlight w:val="none"/>
          <w:lang w:eastAsia="zh-Hans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highlight w:val="none"/>
          <w:lang w:val="en-US" w:eastAsia="zh-Hans"/>
        </w:rPr>
        <w:t>申报过程中如有疑问请在</w:t>
      </w:r>
      <w:r>
        <w:rPr>
          <w:rFonts w:hint="eastAsia" w:ascii="仿宋" w:hAnsi="仿宋" w:eastAsia="仿宋" w:cs="仿宋"/>
          <w:b/>
          <w:bCs/>
          <w:sz w:val="28"/>
          <w:szCs w:val="28"/>
          <w:highlight w:val="none"/>
          <w:lang w:eastAsia="zh-Hans"/>
        </w:rPr>
        <w:t>【</w:t>
      </w:r>
      <w:r>
        <w:rPr>
          <w:rFonts w:hint="eastAsia" w:ascii="仿宋" w:hAnsi="仿宋" w:eastAsia="仿宋" w:cs="仿宋"/>
          <w:b/>
          <w:bCs/>
          <w:sz w:val="28"/>
          <w:szCs w:val="28"/>
          <w:highlight w:val="none"/>
          <w:lang w:val="en-US" w:eastAsia="zh-Hans"/>
        </w:rPr>
        <w:t>企业微信</w:t>
      </w:r>
      <w:r>
        <w:rPr>
          <w:rFonts w:hint="eastAsia" w:ascii="仿宋" w:hAnsi="仿宋" w:eastAsia="仿宋" w:cs="仿宋"/>
          <w:b/>
          <w:bCs/>
          <w:sz w:val="28"/>
          <w:szCs w:val="28"/>
          <w:highlight w:val="none"/>
          <w:lang w:eastAsia="zh-Hans"/>
        </w:rPr>
        <w:t>】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highlight w:val="none"/>
          <w:lang w:val="en-US" w:eastAsia="zh-Hans"/>
        </w:rPr>
        <w:t>中联系对应同学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highlight w:val="none"/>
          <w:lang w:eastAsia="zh-Hans"/>
        </w:rPr>
        <w:t>。</w:t>
      </w:r>
    </w:p>
    <w:p w14:paraId="467842D7">
      <w:pPr>
        <w:numPr>
          <w:ilvl w:val="0"/>
          <w:numId w:val="0"/>
        </w:numPr>
        <w:spacing w:line="360" w:lineRule="auto"/>
        <w:ind w:leftChars="0"/>
        <w:jc w:val="both"/>
        <w:rPr>
          <w:rFonts w:hint="eastAsia" w:ascii="仿宋" w:hAnsi="仿宋" w:eastAsia="仿宋" w:cs="仿宋"/>
          <w:b w:val="0"/>
          <w:bCs w:val="0"/>
          <w:sz w:val="28"/>
          <w:szCs w:val="28"/>
          <w:highlight w:val="none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highlight w:val="none"/>
          <w:lang w:eastAsia="zh-Hans"/>
        </w:rPr>
        <w:t>202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highlight w:val="none"/>
          <w:lang w:val="en-US" w:eastAsia="zh-CN"/>
        </w:rPr>
        <w:t>2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highlight w:val="none"/>
          <w:lang w:val="en-US" w:eastAsia="zh-Hans"/>
        </w:rPr>
        <w:t>级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highlight w:val="none"/>
          <w:lang w:val="en-US" w:eastAsia="zh-CN"/>
        </w:rPr>
        <w:t>：吴窦豆</w:t>
      </w:r>
    </w:p>
    <w:p w14:paraId="1F784B3D">
      <w:pPr>
        <w:numPr>
          <w:ilvl w:val="0"/>
          <w:numId w:val="0"/>
        </w:numPr>
        <w:spacing w:line="360" w:lineRule="auto"/>
        <w:ind w:leftChars="0"/>
        <w:jc w:val="both"/>
        <w:rPr>
          <w:rFonts w:hint="eastAsia" w:ascii="仿宋" w:hAnsi="仿宋" w:eastAsia="仿宋" w:cs="仿宋"/>
          <w:b w:val="0"/>
          <w:bCs w:val="0"/>
          <w:sz w:val="28"/>
          <w:szCs w:val="28"/>
          <w:highlight w:val="none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highlight w:val="none"/>
          <w:lang w:val="en-US" w:eastAsia="zh-CN"/>
        </w:rPr>
        <w:t>2023级：雷锦昊</w:t>
      </w:r>
    </w:p>
    <w:p w14:paraId="6EB0EC3B">
      <w:pPr>
        <w:numPr>
          <w:ilvl w:val="0"/>
          <w:numId w:val="0"/>
        </w:numPr>
        <w:spacing w:line="360" w:lineRule="auto"/>
        <w:ind w:leftChars="0"/>
        <w:jc w:val="both"/>
        <w:rPr>
          <w:rFonts w:hint="default" w:ascii="宋体" w:hAnsi="宋体" w:eastAsia="宋体" w:cs="宋体"/>
          <w:b w:val="0"/>
          <w:bCs w:val="0"/>
          <w:sz w:val="24"/>
          <w:szCs w:val="24"/>
          <w:highlight w:val="none"/>
          <w:lang w:eastAsia="zh-Hans"/>
        </w:rPr>
      </w:pPr>
    </w:p>
    <w:p w14:paraId="10AC59B7">
      <w:pPr>
        <w:numPr>
          <w:ilvl w:val="0"/>
          <w:numId w:val="0"/>
        </w:numPr>
        <w:spacing w:line="360" w:lineRule="auto"/>
        <w:ind w:leftChars="0"/>
        <w:jc w:val="both"/>
        <w:rPr>
          <w:rFonts w:hint="default" w:ascii="宋体" w:hAnsi="宋体" w:eastAsia="宋体" w:cs="宋体"/>
          <w:b w:val="0"/>
          <w:bCs w:val="0"/>
          <w:sz w:val="24"/>
          <w:szCs w:val="24"/>
          <w:highlight w:val="none"/>
          <w:lang w:eastAsia="zh-Hans"/>
        </w:rPr>
      </w:pPr>
    </w:p>
    <w:p w14:paraId="0AFB7299">
      <w:pPr>
        <w:numPr>
          <w:ilvl w:val="0"/>
          <w:numId w:val="0"/>
        </w:numPr>
        <w:spacing w:line="360" w:lineRule="auto"/>
        <w:ind w:leftChars="0"/>
        <w:jc w:val="both"/>
        <w:rPr>
          <w:rFonts w:hint="default" w:ascii="宋体" w:hAnsi="宋体" w:eastAsia="宋体" w:cs="宋体"/>
          <w:b w:val="0"/>
          <w:bCs w:val="0"/>
          <w:sz w:val="24"/>
          <w:szCs w:val="24"/>
          <w:highlight w:val="none"/>
          <w:lang w:eastAsia="zh-Hans"/>
        </w:rPr>
      </w:pPr>
    </w:p>
    <w:p w14:paraId="0197CF53">
      <w:pPr>
        <w:numPr>
          <w:ilvl w:val="0"/>
          <w:numId w:val="0"/>
        </w:numPr>
        <w:spacing w:line="360" w:lineRule="auto"/>
        <w:ind w:leftChars="0"/>
        <w:jc w:val="both"/>
        <w:rPr>
          <w:rFonts w:hint="eastAsia" w:ascii="仿宋" w:hAnsi="仿宋" w:eastAsia="仿宋" w:cs="仿宋"/>
          <w:b/>
          <w:bCs/>
          <w:sz w:val="28"/>
          <w:szCs w:val="28"/>
          <w:highlight w:val="none"/>
          <w:lang w:eastAsia="zh-Hans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highlight w:val="none"/>
          <w:lang w:val="en-US" w:eastAsia="zh-CN"/>
        </w:rPr>
        <w:t>二、</w:t>
      </w:r>
      <w:r>
        <w:rPr>
          <w:rFonts w:hint="eastAsia" w:ascii="仿宋" w:hAnsi="仿宋" w:eastAsia="仿宋" w:cs="仿宋"/>
          <w:b/>
          <w:bCs/>
          <w:sz w:val="28"/>
          <w:szCs w:val="28"/>
          <w:highlight w:val="none"/>
          <w:lang w:val="en-US" w:eastAsia="zh-Hans"/>
        </w:rPr>
        <w:t>操作指引</w:t>
      </w:r>
    </w:p>
    <w:p w14:paraId="71E91F4C">
      <w:pPr>
        <w:spacing w:line="360" w:lineRule="auto"/>
        <w:rPr>
          <w:rFonts w:hint="eastAsia" w:ascii="宋体" w:hAnsi="宋体" w:eastAsia="宋体" w:cs="宋体"/>
          <w:sz w:val="24"/>
          <w:szCs w:val="24"/>
          <w:highlight w:val="none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highlight w:val="none"/>
          <w:lang w:val="en-US" w:eastAsia="zh-CN"/>
        </w:rPr>
        <w:t>步骤一</w:t>
      </w:r>
      <w:r>
        <w:rPr>
          <w:rFonts w:hint="eastAsia" w:ascii="仿宋" w:hAnsi="仿宋" w:eastAsia="仿宋" w:cs="仿宋"/>
          <w:b/>
          <w:bCs/>
          <w:sz w:val="28"/>
          <w:szCs w:val="28"/>
          <w:highlight w:val="none"/>
          <w:lang w:eastAsia="zh-CN"/>
        </w:rPr>
        <w:t>：</w:t>
      </w:r>
      <w:r>
        <w:rPr>
          <w:rFonts w:hint="eastAsia" w:ascii="仿宋" w:hAnsi="仿宋" w:eastAsia="仿宋" w:cs="仿宋"/>
          <w:sz w:val="28"/>
          <w:szCs w:val="28"/>
          <w:highlight w:val="none"/>
          <w:lang w:val="en-US" w:eastAsia="zh-CN"/>
        </w:rPr>
        <w:t>登录研究生学位与教育信息管理系统（http://219.222.48.48/），打开“我的研工”，点击“科研项目申报”，点击“新增记录”。</w:t>
      </w:r>
      <w:r>
        <w:rPr>
          <w:rFonts w:hint="eastAsia" w:ascii="仿宋" w:hAnsi="仿宋" w:eastAsia="仿宋" w:cs="仿宋"/>
          <w:sz w:val="28"/>
          <w:szCs w:val="28"/>
          <w:highlight w:val="yellow"/>
          <w:lang w:val="en-US" w:eastAsia="zh-CN"/>
        </w:rPr>
        <w:t>（</w:t>
      </w:r>
      <w:r>
        <w:rPr>
          <w:rFonts w:hint="eastAsia" w:ascii="仿宋" w:hAnsi="仿宋" w:eastAsia="仿宋" w:cs="仿宋"/>
          <w:sz w:val="28"/>
          <w:szCs w:val="28"/>
          <w:highlight w:val="yellow"/>
          <w:lang w:val="en-US" w:eastAsia="zh-CN"/>
        </w:rPr>
        <w:t>注：</w:t>
      </w:r>
      <w:r>
        <w:rPr>
          <w:rFonts w:hint="eastAsia" w:ascii="仿宋" w:hAnsi="仿宋" w:eastAsia="仿宋" w:cs="仿宋"/>
          <w:sz w:val="28"/>
          <w:szCs w:val="28"/>
          <w:highlight w:val="yellow"/>
          <w:lang w:val="en-US" w:eastAsia="zh-CN"/>
        </w:rPr>
        <w:t>此步骤</w:t>
      </w:r>
      <w:r>
        <w:rPr>
          <w:rFonts w:hint="eastAsia" w:ascii="仿宋" w:hAnsi="仿宋" w:eastAsia="仿宋" w:cs="仿宋"/>
          <w:sz w:val="28"/>
          <w:szCs w:val="28"/>
          <w:highlight w:val="yellow"/>
          <w:lang w:val="en-US" w:eastAsia="zh-CN"/>
        </w:rPr>
        <w:t>是关键的第一步，</w:t>
      </w:r>
      <w:r>
        <w:rPr>
          <w:rFonts w:hint="eastAsia" w:ascii="仿宋" w:hAnsi="仿宋" w:eastAsia="仿宋" w:cs="仿宋"/>
          <w:sz w:val="28"/>
          <w:szCs w:val="28"/>
          <w:highlight w:val="yellow"/>
          <w:lang w:val="en-US" w:eastAsia="zh-CN"/>
        </w:rPr>
        <w:t>完成</w:t>
      </w:r>
      <w:r>
        <w:rPr>
          <w:rFonts w:hint="eastAsia" w:ascii="仿宋" w:hAnsi="仿宋" w:eastAsia="仿宋" w:cs="仿宋"/>
          <w:sz w:val="28"/>
          <w:szCs w:val="28"/>
          <w:highlight w:val="yellow"/>
          <w:lang w:val="en-US" w:eastAsia="zh-CN"/>
        </w:rPr>
        <w:t>后，进入</w:t>
      </w:r>
      <w:r>
        <w:rPr>
          <w:rFonts w:hint="eastAsia" w:ascii="仿宋" w:hAnsi="仿宋" w:eastAsia="仿宋" w:cs="仿宋"/>
          <w:sz w:val="28"/>
          <w:szCs w:val="28"/>
          <w:highlight w:val="yellow"/>
          <w:lang w:val="en-US" w:eastAsia="zh-CN"/>
        </w:rPr>
        <w:t>“国家奖学金申请”流程</w:t>
      </w:r>
      <w:r>
        <w:rPr>
          <w:rFonts w:hint="eastAsia" w:ascii="仿宋" w:hAnsi="仿宋" w:eastAsia="仿宋" w:cs="仿宋"/>
          <w:sz w:val="28"/>
          <w:szCs w:val="28"/>
          <w:highlight w:val="yellow"/>
          <w:lang w:val="en-US" w:eastAsia="zh-CN"/>
        </w:rPr>
        <w:t>，完成相应操作才能申请成功</w:t>
      </w:r>
      <w:r>
        <w:rPr>
          <w:rFonts w:hint="eastAsia" w:ascii="仿宋" w:hAnsi="仿宋" w:eastAsia="仿宋" w:cs="仿宋"/>
          <w:sz w:val="28"/>
          <w:szCs w:val="28"/>
          <w:highlight w:val="yellow"/>
          <w:lang w:val="en-US" w:eastAsia="zh-CN"/>
        </w:rPr>
        <w:t>。</w:t>
      </w:r>
      <w:r>
        <w:rPr>
          <w:rFonts w:hint="eastAsia" w:ascii="仿宋" w:hAnsi="仿宋" w:eastAsia="仿宋" w:cs="仿宋"/>
          <w:sz w:val="28"/>
          <w:szCs w:val="28"/>
          <w:highlight w:val="yellow"/>
          <w:lang w:val="en-US" w:eastAsia="zh-CN"/>
        </w:rPr>
        <w:t>）</w:t>
      </w:r>
    </w:p>
    <w:p w14:paraId="184CB178">
      <w:pPr>
        <w:spacing w:line="360" w:lineRule="auto"/>
        <w:rPr>
          <w:b/>
          <w:bCs/>
        </w:rPr>
      </w:pPr>
      <w:r>
        <w:drawing>
          <wp:inline distT="0" distB="0" distL="114300" distR="114300">
            <wp:extent cx="5264785" cy="2903855"/>
            <wp:effectExtent l="0" t="0" r="18415" b="171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903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517806">
      <w:pPr>
        <w:spacing w:line="360" w:lineRule="auto"/>
        <w:rPr>
          <w:rFonts w:hint="eastAsia"/>
          <w:b/>
          <w:bCs/>
          <w:sz w:val="24"/>
          <w:szCs w:val="24"/>
          <w:lang w:val="en-US" w:eastAsia="zh-CN"/>
        </w:rPr>
      </w:pPr>
    </w:p>
    <w:p w14:paraId="2568D8AB">
      <w:pPr>
        <w:spacing w:line="360" w:lineRule="auto"/>
        <w:rPr>
          <w:rFonts w:hint="eastAsia" w:ascii="仿宋" w:hAnsi="仿宋" w:eastAsia="仿宋" w:cs="仿宋"/>
          <w:sz w:val="28"/>
          <w:szCs w:val="28"/>
          <w:highlight w:val="yellow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步骤二：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在新增记录中选择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“研究生学术成果信息”，根据自身情况进行填写，并提交。</w:t>
      </w:r>
      <w:r>
        <w:rPr>
          <w:rFonts w:hint="eastAsia" w:ascii="仿宋" w:hAnsi="仿宋" w:eastAsia="仿宋" w:cs="仿宋"/>
          <w:sz w:val="28"/>
          <w:szCs w:val="28"/>
          <w:highlight w:val="yellow"/>
          <w:lang w:val="en-US" w:eastAsia="zh-CN"/>
        </w:rPr>
        <w:t>提交完成后，务必前往“国家奖学金申请”中提交申请，否则无法被查询到申请记录，也即视为“因学生自身问题导致申请失败”。</w:t>
      </w:r>
    </w:p>
    <w:p w14:paraId="47805D64">
      <w:pPr>
        <w:spacing w:line="360" w:lineRule="auto"/>
      </w:pPr>
      <w:r>
        <w:drawing>
          <wp:inline distT="0" distB="0" distL="114300" distR="114300">
            <wp:extent cx="5274945" cy="2823210"/>
            <wp:effectExtent l="0" t="0" r="8255" b="215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rcRect t="25852" r="-266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823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305D90">
      <w:pPr>
        <w:spacing w:line="360" w:lineRule="auto"/>
      </w:pPr>
    </w:p>
    <w:p w14:paraId="03AE6937">
      <w:pPr>
        <w:spacing w:line="360" w:lineRule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步骤三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：点击“国家奖学金申请”，找到2024年度国家奖学金一栏，点击“申请”。</w:t>
      </w:r>
    </w:p>
    <w:p w14:paraId="4108DB63">
      <w:pPr>
        <w:spacing w:line="360" w:lineRule="auto"/>
      </w:pPr>
      <w:r>
        <w:drawing>
          <wp:inline distT="0" distB="0" distL="114300" distR="114300">
            <wp:extent cx="5400040" cy="2468880"/>
            <wp:effectExtent l="0" t="0" r="10160" b="2032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46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EC7D2E">
      <w:pPr>
        <w:spacing w:line="360" w:lineRule="auto"/>
      </w:pPr>
    </w:p>
    <w:p w14:paraId="43B65E5D">
      <w:pPr>
        <w:spacing w:line="360" w:lineRule="auto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步骤四：</w:t>
      </w:r>
    </w:p>
    <w:p w14:paraId="317BB905">
      <w:pPr>
        <w:spacing w:line="360" w:lineRule="auto"/>
        <w:ind w:firstLine="560" w:firstLineChars="200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1.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点击“添加科研项目”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，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勾选符合评审条件的科研项目；</w:t>
      </w:r>
    </w:p>
    <w:p w14:paraId="54184993">
      <w:pPr>
        <w:spacing w:line="360" w:lineRule="auto"/>
        <w:ind w:firstLine="560" w:firstLineChars="200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2.填写“申请理由”，为方便审核，在“申请理由”内填写需提醒审核人员的注意事项。如：</w:t>
      </w:r>
    </w:p>
    <w:p w14:paraId="396E242B">
      <w:pPr>
        <w:spacing w:line="360" w:lineRule="auto"/>
        <w:ind w:firstLine="420" w:firstLineChars="0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（1）某项比赛名录内没有，需参考同级别的xx比赛认定；</w:t>
      </w:r>
    </w:p>
    <w:p w14:paraId="461E08F1">
      <w:pPr>
        <w:numPr>
          <w:ilvl w:val="0"/>
          <w:numId w:val="2"/>
        </w:numPr>
        <w:spacing w:line="360" w:lineRule="auto"/>
        <w:ind w:left="420" w:leftChars="0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课程成绩0分的按未修课程处理；</w:t>
      </w:r>
    </w:p>
    <w:p w14:paraId="6270669C">
      <w:pPr>
        <w:numPr>
          <w:ilvl w:val="0"/>
          <w:numId w:val="2"/>
        </w:numPr>
        <w:spacing w:line="360" w:lineRule="auto"/>
        <w:ind w:left="420" w:leftChars="0" w:firstLine="0" w:firstLineChars="0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个别证明无法提供的原因，以及提供的佐证材料；</w:t>
      </w:r>
    </w:p>
    <w:p w14:paraId="736DB57E">
      <w:pPr>
        <w:numPr>
          <w:ilvl w:val="0"/>
          <w:numId w:val="2"/>
        </w:numPr>
        <w:spacing w:line="360" w:lineRule="auto"/>
        <w:ind w:left="420" w:leftChars="0" w:firstLine="0" w:firstLineChars="0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其他有必要提醒审核人员的事项。</w:t>
      </w:r>
    </w:p>
    <w:p w14:paraId="1E02CBE5">
      <w:pPr>
        <w:numPr>
          <w:numId w:val="0"/>
        </w:numPr>
        <w:spacing w:line="360" w:lineRule="auto"/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427345" cy="2773045"/>
            <wp:effectExtent l="0" t="0" r="1905" b="8255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27345" cy="277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0DC0EE">
      <w:pPr>
        <w:numPr>
          <w:ilvl w:val="-1"/>
          <w:numId w:val="0"/>
        </w:numPr>
        <w:ind w:left="480" w:hanging="420" w:hangingChars="20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400040" cy="2758440"/>
            <wp:effectExtent l="0" t="0" r="10160" b="3810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5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1129DF">
      <w:pPr>
        <w:numPr>
          <w:ilvl w:val="-1"/>
          <w:numId w:val="0"/>
        </w:numPr>
        <w:ind w:left="479" w:leftChars="228" w:firstLine="0" w:firstLine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6DDCF7B7"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  <w:highlight w:val="yellow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3.点击“确认提交”，并“确认要提交申请信息”后完成申请流程。</w:t>
      </w:r>
      <w:r>
        <w:rPr>
          <w:rFonts w:hint="eastAsia" w:ascii="仿宋" w:hAnsi="仿宋" w:eastAsia="仿宋" w:cs="仿宋"/>
          <w:sz w:val="28"/>
          <w:szCs w:val="28"/>
          <w:highlight w:val="yellow"/>
          <w:lang w:val="en-US" w:eastAsia="zh-CN"/>
        </w:rPr>
        <w:t>未“确认提交”的，申请失败。</w:t>
      </w:r>
    </w:p>
    <w:p w14:paraId="1846A0D8">
      <w:pPr>
        <w:numPr>
          <w:numId w:val="0"/>
        </w:numPr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1FD6ABE8">
      <w:pPr>
        <w:numPr>
          <w:ilvl w:val="-1"/>
          <w:numId w:val="0"/>
        </w:numPr>
        <w:spacing w:line="360" w:lineRule="auto"/>
        <w:ind w:left="0" w:left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262880" cy="3350895"/>
            <wp:effectExtent l="0" t="0" r="13970" b="1905"/>
            <wp:docPr id="4" name="图片 4" descr="7b52ee15c83722e280c4665c02a1b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7b52ee15c83722e280c4665c02a1bea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3350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C5F201">
      <w:pPr>
        <w:spacing w:line="360" w:lineRule="auto"/>
      </w:pPr>
    </w:p>
    <w:p w14:paraId="32E7FA5F">
      <w:pPr>
        <w:spacing w:line="360" w:lineRule="auto"/>
      </w:pPr>
    </w:p>
    <w:p w14:paraId="3B5C6563">
      <w:pPr>
        <w:spacing w:line="360" w:lineRule="auto"/>
        <w:rPr>
          <w:rFonts w:hint="eastAsia"/>
          <w:b/>
          <w:bCs/>
          <w:sz w:val="24"/>
          <w:szCs w:val="24"/>
          <w:lang w:val="en-US" w:eastAsia="zh-Hans"/>
        </w:rPr>
      </w:pPr>
    </w:p>
    <w:p w14:paraId="1F81583A">
      <w:pPr>
        <w:spacing w:line="360" w:lineRule="auto"/>
        <w:rPr>
          <w:rFonts w:hint="eastAsia"/>
          <w:b/>
          <w:bCs/>
          <w:sz w:val="24"/>
          <w:szCs w:val="24"/>
          <w:lang w:val="en-US" w:eastAsia="zh-Hans"/>
        </w:rPr>
      </w:pPr>
    </w:p>
    <w:p w14:paraId="115A9C0E">
      <w:pPr>
        <w:spacing w:line="360" w:lineRule="auto"/>
        <w:rPr>
          <w:rFonts w:hint="eastAsia"/>
          <w:b/>
          <w:bCs/>
          <w:sz w:val="24"/>
          <w:szCs w:val="24"/>
          <w:lang w:val="en-US" w:eastAsia="zh-Hans"/>
        </w:rPr>
      </w:pPr>
    </w:p>
    <w:p w14:paraId="4D230959">
      <w:pPr>
        <w:numPr>
          <w:ilvl w:val="0"/>
          <w:numId w:val="0"/>
        </w:numPr>
        <w:spacing w:line="360" w:lineRule="auto"/>
        <w:ind w:leftChars="0"/>
        <w:rPr>
          <w:rFonts w:hint="default"/>
          <w:sz w:val="24"/>
          <w:szCs w:val="24"/>
          <w:lang w:eastAsia="zh-Hans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990FC7B"/>
    <w:multiLevelType w:val="singleLevel"/>
    <w:tmpl w:val="E990FC7B"/>
    <w:lvl w:ilvl="0" w:tentative="0">
      <w:start w:val="1"/>
      <w:numFmt w:val="decimal"/>
      <w:suff w:val="nothing"/>
      <w:lvlText w:val="%1、"/>
      <w:lvlJc w:val="left"/>
      <w:rPr>
        <w:rFonts w:hint="default"/>
        <w:b/>
        <w:bCs/>
      </w:rPr>
    </w:lvl>
  </w:abstractNum>
  <w:abstractNum w:abstractNumId="1">
    <w:nsid w:val="ED92B12D"/>
    <w:multiLevelType w:val="singleLevel"/>
    <w:tmpl w:val="ED92B12D"/>
    <w:lvl w:ilvl="0" w:tentative="0">
      <w:start w:val="2"/>
      <w:numFmt w:val="decimal"/>
      <w:suff w:val="nothing"/>
      <w:lvlText w:val="（%1）"/>
      <w:lvlJc w:val="left"/>
      <w:pPr>
        <w:ind w:left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Q4ZWFjNDVmZGRiNGI4M2RkMGI2YmIyM2RkNGU1YjMifQ=="/>
  </w:docVars>
  <w:rsids>
    <w:rsidRoot w:val="4008659C"/>
    <w:rsid w:val="04FE03F1"/>
    <w:rsid w:val="0B9212E2"/>
    <w:rsid w:val="1A163564"/>
    <w:rsid w:val="1B7046CD"/>
    <w:rsid w:val="22721D38"/>
    <w:rsid w:val="29670A4F"/>
    <w:rsid w:val="2DF7A3E5"/>
    <w:rsid w:val="3AA07498"/>
    <w:rsid w:val="4008659C"/>
    <w:rsid w:val="42CC4100"/>
    <w:rsid w:val="59447AC2"/>
    <w:rsid w:val="5EDE8F52"/>
    <w:rsid w:val="5FBF0FB5"/>
    <w:rsid w:val="6DCB1900"/>
    <w:rsid w:val="742E53AD"/>
    <w:rsid w:val="79172B8D"/>
    <w:rsid w:val="7D427816"/>
    <w:rsid w:val="AD3ED913"/>
    <w:rsid w:val="AFDF2E12"/>
    <w:rsid w:val="BFBE9307"/>
    <w:rsid w:val="F96D8255"/>
    <w:rsid w:val="FB8EBE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">
    <w:name w:val="15"/>
    <w:qFormat/>
    <w:uiPriority w:val="0"/>
    <w:rPr>
      <w:rFonts w:hint="default" w:ascii="Arial" w:hAnsi="Arial" w:cs="Arial"/>
      <w:b/>
      <w:bCs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1152</Words>
  <Characters>1185</Characters>
  <Lines>0</Lines>
  <Paragraphs>0</Paragraphs>
  <TotalTime>32</TotalTime>
  <ScaleCrop>false</ScaleCrop>
  <LinksUpToDate>false</LinksUpToDate>
  <CharactersWithSpaces>1185</CharactersWithSpaces>
  <Application>WPS Office_12.1.0.17440_F1E327BC-269C-435d-A152-05C5408002CA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2022-10-16T13:38:00Z</dcterms:created>
  <dc:creator>77548</dc:creator>
  <cp:lastModifiedBy>朱雅丽</cp:lastModifiedBy>
  <dcterms:modified xsi:type="dcterms:W3CDTF">2024-09-13T13:09:02Z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2052-12.1.0.17440</vt:lpwstr>
  </property>
  <property fmtid="{D5CDD505-2E9C-101B-9397-08002B2CF9AE}" pid="3" name="ICV">
    <vt:lpwstr>4CD7745F88334CA09E3F73AB3D7B96E4_13</vt:lpwstr>
  </property>
</Properties>
</file>